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3FC14623"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 xml:space="preserve">sPHENIX </w:t>
            </w:r>
            <w:r w:rsidR="00156773">
              <w:rPr>
                <w:rFonts w:ascii="Calibri" w:eastAsia="Times New Roman" w:hAnsi="Calibri" w:cs="Calibri"/>
                <w:b/>
                <w:bCs/>
                <w:color w:val="4472C4" w:themeColor="accent1"/>
                <w:sz w:val="20"/>
                <w:szCs w:val="20"/>
              </w:rPr>
              <w:t>Hadronic</w:t>
            </w:r>
            <w:r w:rsidR="00680313">
              <w:rPr>
                <w:rFonts w:ascii="Calibri" w:eastAsia="Times New Roman" w:hAnsi="Calibri" w:cs="Calibri"/>
                <w:b/>
                <w:bCs/>
                <w:color w:val="4472C4" w:themeColor="accent1"/>
                <w:sz w:val="20"/>
                <w:szCs w:val="20"/>
              </w:rPr>
              <w:t xml:space="preserve"> Calorimeter</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5158C1F2"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2B69A1">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2B69A1">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177C80BD"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w:t>
            </w:r>
            <w:r w:rsidR="00156773">
              <w:rPr>
                <w:rFonts w:ascii="Calibri" w:eastAsia="Times New Roman" w:hAnsi="Calibri" w:cs="Calibri"/>
                <w:b/>
                <w:bCs/>
                <w:color w:val="4472C4" w:themeColor="accent1"/>
                <w:sz w:val="20"/>
                <w:szCs w:val="20"/>
              </w:rPr>
              <w:t>4</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6DC1FA82"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156773">
              <w:rPr>
                <w:rFonts w:ascii="Calibri" w:eastAsia="Times New Roman" w:hAnsi="Calibri" w:cs="Calibri"/>
                <w:b/>
                <w:bCs/>
                <w:color w:val="4472C4" w:themeColor="accent1"/>
                <w:sz w:val="20"/>
                <w:szCs w:val="20"/>
              </w:rPr>
              <w:t>John Lajoie</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1AC98C64"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156773">
              <w:rPr>
                <w:rFonts w:ascii="Calibri" w:eastAsia="Times New Roman" w:hAnsi="Calibri" w:cs="Calibri"/>
                <w:b/>
                <w:bCs/>
                <w:color w:val="4472C4" w:themeColor="accent1"/>
                <w:sz w:val="20"/>
                <w:szCs w:val="20"/>
              </w:rPr>
              <w:t>H</w:t>
            </w:r>
            <w:r w:rsidR="00680313">
              <w:rPr>
                <w:rFonts w:ascii="Calibri" w:eastAsia="Times New Roman" w:hAnsi="Calibri" w:cs="Calibri"/>
                <w:b/>
                <w:bCs/>
                <w:color w:val="4472C4" w:themeColor="accent1"/>
                <w:sz w:val="20"/>
                <w:szCs w:val="20"/>
              </w:rPr>
              <w:t>Cal</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By answering YES to the following questions, you acknowledge all work has been completed and reconciles with the WBS Dictionary. Sign, date and return this form to Project Controls attention Chris Herbst, Bldg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attention Chris Herbst, Bldg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7B760FBC" w14:textId="5E638898" w:rsidR="00D812C1" w:rsidRPr="00D812C1" w:rsidRDefault="00FD0938" w:rsidP="00D812C1">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D812C1" w:rsidRPr="00D812C1">
              <w:rPr>
                <w:rFonts w:cstheme="minorHAnsi"/>
                <w:color w:val="000000"/>
                <w:sz w:val="20"/>
                <w:szCs w:val="20"/>
              </w:rPr>
              <w:t>The Hadronic Calorimeter (HCAL) For The sPHENIX Experiment At RHIC</w:t>
            </w:r>
          </w:p>
          <w:p w14:paraId="2184AE0A" w14:textId="1BC20A99" w:rsidR="004056A5" w:rsidRDefault="004056A5" w:rsidP="000A28A0">
            <w:pPr>
              <w:pStyle w:val="ListParagraph"/>
              <w:spacing w:after="0" w:line="240" w:lineRule="auto"/>
              <w:ind w:left="0"/>
              <w:rPr>
                <w:rFonts w:ascii="Calibri" w:eastAsia="Times New Roman" w:hAnsi="Calibri" w:cs="Calibri"/>
                <w:color w:val="000000"/>
                <w:sz w:val="20"/>
                <w:szCs w:val="20"/>
              </w:rPr>
            </w:pPr>
          </w:p>
          <w:p w14:paraId="13565C96" w14:textId="732A9C37" w:rsidR="000A28A0" w:rsidRDefault="000A28A0" w:rsidP="000A28A0">
            <w:pPr>
              <w:pStyle w:val="ListParagraph"/>
              <w:spacing w:after="0" w:line="240" w:lineRule="auto"/>
              <w:ind w:left="0"/>
              <w:rPr>
                <w:rFonts w:ascii="Calibri" w:eastAsia="Times New Roman" w:hAnsi="Calibri" w:cs="Calibri"/>
                <w:color w:val="000000"/>
                <w:sz w:val="20"/>
                <w:szCs w:val="20"/>
              </w:rPr>
            </w:pPr>
          </w:p>
          <w:p w14:paraId="28512921" w14:textId="5E6FA437" w:rsidR="00C36B73" w:rsidRDefault="000A28A0" w:rsidP="000A28A0">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w:t>
            </w:r>
            <w:r w:rsidR="00D812C1">
              <w:rPr>
                <w:rFonts w:ascii="Calibri" w:eastAsia="Times New Roman" w:hAnsi="Calibri" w:cs="Calibri"/>
                <w:color w:val="000000"/>
                <w:sz w:val="20"/>
                <w:szCs w:val="20"/>
              </w:rPr>
              <w:t>H</w:t>
            </w:r>
            <w:r>
              <w:rPr>
                <w:rFonts w:ascii="Calibri" w:eastAsia="Times New Roman" w:hAnsi="Calibri" w:cs="Calibri"/>
                <w:color w:val="000000"/>
                <w:sz w:val="20"/>
                <w:szCs w:val="20"/>
              </w:rPr>
              <w:t xml:space="preserve">Cal is </w:t>
            </w:r>
            <w:r w:rsidR="00D812C1">
              <w:rPr>
                <w:rFonts w:ascii="Calibri" w:eastAsia="Times New Roman" w:hAnsi="Calibri" w:cs="Calibri"/>
                <w:color w:val="000000"/>
                <w:sz w:val="20"/>
                <w:szCs w:val="20"/>
              </w:rPr>
              <w:t>comprised of an Outer HCal, which sits outside the coil and cryostat of the sPHENIX superconducting magnet, and an Inner HCal support structure, which sits inside the same coil and cryostat.</w:t>
            </w:r>
          </w:p>
          <w:p w14:paraId="7BFBB1F6" w14:textId="77777777" w:rsidR="00C36B73" w:rsidRDefault="00C36B73" w:rsidP="000A28A0">
            <w:pPr>
              <w:pStyle w:val="ListParagraph"/>
              <w:spacing w:after="0" w:line="240" w:lineRule="auto"/>
              <w:ind w:left="0"/>
              <w:rPr>
                <w:rFonts w:ascii="Calibri" w:eastAsia="Times New Roman" w:hAnsi="Calibri" w:cs="Calibri"/>
                <w:color w:val="000000"/>
                <w:sz w:val="20"/>
                <w:szCs w:val="20"/>
              </w:rPr>
            </w:pPr>
          </w:p>
          <w:p w14:paraId="44B7CCE3" w14:textId="0303501B" w:rsidR="000A28A0" w:rsidRPr="000A28A0" w:rsidRDefault="00C36B73"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The Outer HCal is </w:t>
            </w:r>
            <w:r w:rsidR="000A28A0">
              <w:rPr>
                <w:rFonts w:ascii="Calibri" w:eastAsia="Times New Roman" w:hAnsi="Calibri" w:cs="Calibri"/>
                <w:color w:val="000000"/>
                <w:sz w:val="20"/>
                <w:szCs w:val="20"/>
              </w:rPr>
              <w:t xml:space="preserve">organized into </w:t>
            </w:r>
            <w:r w:rsidR="00D812C1">
              <w:rPr>
                <w:rFonts w:ascii="Calibri" w:eastAsia="Times New Roman" w:hAnsi="Calibri" w:cs="Calibri"/>
                <w:color w:val="000000"/>
                <w:sz w:val="20"/>
                <w:szCs w:val="20"/>
              </w:rPr>
              <w:t>32</w:t>
            </w:r>
            <w:r w:rsidR="000A28A0">
              <w:rPr>
                <w:rFonts w:ascii="Calibri" w:eastAsia="Times New Roman" w:hAnsi="Calibri" w:cs="Calibri"/>
                <w:color w:val="000000"/>
                <w:sz w:val="20"/>
                <w:szCs w:val="20"/>
              </w:rPr>
              <w:t xml:space="preserve"> sectors, each of which spans </w:t>
            </w:r>
            <w:r w:rsidR="0058664C">
              <w:rPr>
                <w:rFonts w:ascii="Calibri" w:eastAsia="Times New Roman" w:hAnsi="Calibri" w:cs="Calibri"/>
                <w:color w:val="000000"/>
                <w:sz w:val="20"/>
                <w:szCs w:val="20"/>
              </w:rPr>
              <w:t xml:space="preserve">11.25 degrees of azimuth. </w:t>
            </w:r>
            <w:r w:rsidR="00D812C1">
              <w:rPr>
                <w:rFonts w:ascii="Calibri" w:eastAsia="Times New Roman" w:hAnsi="Calibri" w:cs="Calibri"/>
                <w:color w:val="000000"/>
                <w:sz w:val="20"/>
                <w:szCs w:val="20"/>
              </w:rPr>
              <w:t>Each</w:t>
            </w:r>
            <w:r w:rsidR="0058664C">
              <w:rPr>
                <w:rFonts w:ascii="Calibri" w:eastAsia="Times New Roman" w:hAnsi="Calibri" w:cs="Calibri"/>
                <w:color w:val="000000"/>
                <w:sz w:val="20"/>
                <w:szCs w:val="20"/>
              </w:rPr>
              <w:t xml:space="preserve"> sector cover</w:t>
            </w:r>
            <w:r w:rsidR="00D812C1">
              <w:rPr>
                <w:rFonts w:ascii="Calibri" w:eastAsia="Times New Roman" w:hAnsi="Calibri" w:cs="Calibri"/>
                <w:color w:val="000000"/>
                <w:sz w:val="20"/>
                <w:szCs w:val="20"/>
              </w:rPr>
              <w:t>s</w:t>
            </w:r>
            <w:r w:rsidR="0058664C">
              <w:rPr>
                <w:rFonts w:ascii="Calibri" w:eastAsia="Times New Roman" w:hAnsi="Calibri" w:cs="Calibri"/>
                <w:color w:val="000000"/>
                <w:sz w:val="20"/>
                <w:szCs w:val="20"/>
              </w:rPr>
              <w:t xml:space="preserve"> </w:t>
            </w:r>
            <w:r w:rsidR="000A28A0">
              <w:rPr>
                <w:rFonts w:ascii="Calibri" w:eastAsia="Times New Roman" w:hAnsi="Calibri" w:cs="Calibri"/>
                <w:color w:val="000000"/>
                <w:sz w:val="20"/>
                <w:szCs w:val="20"/>
              </w:rPr>
              <w:t xml:space="preserve">pseudorapidity from </w:t>
            </w:r>
            <w:r w:rsidR="00D812C1">
              <w:rPr>
                <w:rFonts w:ascii="Calibri" w:eastAsia="Times New Roman" w:hAnsi="Calibri" w:cs="Calibri"/>
                <w:color w:val="000000"/>
                <w:sz w:val="20"/>
                <w:szCs w:val="20"/>
              </w:rPr>
              <w:t>-1.1</w:t>
            </w:r>
            <w:r w:rsidR="000A28A0">
              <w:rPr>
                <w:rFonts w:ascii="Calibri" w:eastAsia="Times New Roman" w:hAnsi="Calibri" w:cs="Calibri"/>
                <w:color w:val="000000"/>
                <w:sz w:val="20"/>
                <w:szCs w:val="20"/>
              </w:rPr>
              <w:t xml:space="preserve"> to 1.1</w:t>
            </w:r>
            <w:r w:rsidR="00D812C1">
              <w:rPr>
                <w:rFonts w:ascii="Calibri" w:eastAsia="Times New Roman" w:hAnsi="Calibri" w:cs="Calibri"/>
                <w:color w:val="000000"/>
                <w:sz w:val="20"/>
                <w:szCs w:val="20"/>
              </w:rPr>
              <w:t>. Three sectors have a cut-out in the steel absorber near the helium chimney of the superconducting magnet.</w:t>
            </w:r>
            <w:r w:rsidR="00291C39">
              <w:rPr>
                <w:rFonts w:ascii="Calibri" w:eastAsia="Times New Roman" w:hAnsi="Calibri" w:cs="Calibri"/>
                <w:color w:val="000000"/>
                <w:sz w:val="20"/>
                <w:szCs w:val="20"/>
              </w:rPr>
              <w:t xml:space="preserve"> </w:t>
            </w:r>
            <w:r w:rsidR="0058664C">
              <w:rPr>
                <w:rFonts w:ascii="Calibri" w:eastAsia="Times New Roman" w:hAnsi="Calibri" w:cs="Calibri"/>
                <w:color w:val="000000"/>
                <w:sz w:val="20"/>
                <w:szCs w:val="20"/>
              </w:rPr>
              <w:t xml:space="preserve"> The sectors are made of </w:t>
            </w:r>
            <w:r>
              <w:rPr>
                <w:rFonts w:ascii="Calibri" w:eastAsia="Times New Roman" w:hAnsi="Calibri" w:cs="Calibri"/>
                <w:color w:val="000000"/>
                <w:sz w:val="20"/>
                <w:szCs w:val="20"/>
              </w:rPr>
              <w:t>11 layers of steel with ten gaps into which scintillating tiles can be placed. The scintillating tiles come in 24 shapes, are symmetric about the 90 degree azimuthal point, and are readout via wavelength-shifting fibers (WLS) embedded into machined groo</w:t>
            </w:r>
            <w:r w:rsidR="002B69A1">
              <w:rPr>
                <w:rFonts w:ascii="Calibri" w:eastAsia="Times New Roman" w:hAnsi="Calibri" w:cs="Calibri"/>
                <w:color w:val="000000"/>
                <w:sz w:val="20"/>
                <w:szCs w:val="20"/>
              </w:rPr>
              <w:t>v</w:t>
            </w:r>
            <w:r>
              <w:rPr>
                <w:rFonts w:ascii="Calibri" w:eastAsia="Times New Roman" w:hAnsi="Calibri" w:cs="Calibri"/>
                <w:color w:val="000000"/>
                <w:sz w:val="20"/>
                <w:szCs w:val="20"/>
              </w:rPr>
              <w:t xml:space="preserve">es in the scintillator. The WLS fibers couple to Silicon PhotoMultipliers (SiPMs) that are in turn coupled to readout electronics listed under WBS 1.5. </w:t>
            </w:r>
            <w:r w:rsidR="0058664C">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The WLS fibers from five tiles neighboring azimuth and at the same pseudorapidity are grouped to form one readout tower with its own SiPMs. Each of the 32 sectors thus has 48 readout towers. This results in 1536 OuterHCal towers total. The</w:t>
            </w:r>
            <w:r w:rsidR="0058664C">
              <w:rPr>
                <w:rFonts w:ascii="Calibri" w:eastAsia="Times New Roman" w:hAnsi="Calibri" w:cs="Calibri"/>
                <w:color w:val="000000"/>
                <w:sz w:val="20"/>
                <w:szCs w:val="20"/>
              </w:rPr>
              <w:t xml:space="preserve"> </w:t>
            </w:r>
            <w:r w:rsidR="00382179">
              <w:rPr>
                <w:rFonts w:ascii="Calibri" w:eastAsia="Times New Roman" w:hAnsi="Calibri" w:cs="Calibri"/>
                <w:color w:val="000000"/>
                <w:sz w:val="20"/>
                <w:szCs w:val="20"/>
              </w:rPr>
              <w:t>Silicon</w:t>
            </w:r>
            <w:r w:rsidR="0058664C">
              <w:rPr>
                <w:rFonts w:ascii="Calibri" w:eastAsia="Times New Roman" w:hAnsi="Calibri" w:cs="Calibri"/>
                <w:color w:val="000000"/>
                <w:sz w:val="20"/>
                <w:szCs w:val="20"/>
              </w:rPr>
              <w:t xml:space="preserve"> photomultipliers</w:t>
            </w:r>
            <w:r w:rsidR="00382179">
              <w:rPr>
                <w:rFonts w:ascii="Calibri" w:eastAsia="Times New Roman" w:hAnsi="Calibri" w:cs="Calibri"/>
                <w:color w:val="000000"/>
                <w:sz w:val="20"/>
                <w:szCs w:val="20"/>
              </w:rPr>
              <w:t xml:space="preserve"> in turn are</w:t>
            </w:r>
            <w:r w:rsidR="0058664C">
              <w:rPr>
                <w:rFonts w:ascii="Calibri" w:eastAsia="Times New Roman" w:hAnsi="Calibri" w:cs="Calibri"/>
                <w:color w:val="000000"/>
                <w:sz w:val="20"/>
                <w:szCs w:val="20"/>
              </w:rPr>
              <w:t xml:space="preserve"> read out by associated </w:t>
            </w:r>
            <w:r w:rsidR="00382179">
              <w:rPr>
                <w:rFonts w:ascii="Calibri" w:eastAsia="Times New Roman" w:hAnsi="Calibri" w:cs="Calibri"/>
                <w:color w:val="000000"/>
                <w:sz w:val="20"/>
                <w:szCs w:val="20"/>
              </w:rPr>
              <w:t xml:space="preserve">custom-designed </w:t>
            </w:r>
            <w:r w:rsidR="0058664C">
              <w:rPr>
                <w:rFonts w:ascii="Calibri" w:eastAsia="Times New Roman" w:hAnsi="Calibri" w:cs="Calibri"/>
                <w:color w:val="000000"/>
                <w:sz w:val="20"/>
                <w:szCs w:val="20"/>
              </w:rPr>
              <w:t>fast front-end electronics</w:t>
            </w:r>
            <w:r w:rsidR="00382179">
              <w:rPr>
                <w:rFonts w:ascii="Calibri" w:eastAsia="Times New Roman" w:hAnsi="Calibri" w:cs="Calibri"/>
                <w:color w:val="000000"/>
                <w:sz w:val="20"/>
                <w:szCs w:val="20"/>
              </w:rPr>
              <w:t xml:space="preserve"> with their associated low-voltage power, bias voltage for the silicon photomultipliers, cabling, control electronics, and digitizing electronics</w:t>
            </w:r>
            <w:r>
              <w:rPr>
                <w:rFonts w:ascii="Calibri" w:eastAsia="Times New Roman" w:hAnsi="Calibri" w:cs="Calibri"/>
                <w:color w:val="000000"/>
                <w:sz w:val="20"/>
                <w:szCs w:val="20"/>
              </w:rPr>
              <w:t>; this equipment is included under WBS 1.5 Calorimeter Electronics.</w:t>
            </w:r>
            <w:r>
              <w:rPr>
                <w:rFonts w:ascii="Calibri" w:eastAsia="Times New Roman" w:hAnsi="Calibri" w:cs="Calibri"/>
                <w:color w:val="000000"/>
                <w:sz w:val="20"/>
                <w:szCs w:val="20"/>
              </w:rPr>
              <w:br/>
            </w:r>
            <w:r>
              <w:rPr>
                <w:rFonts w:ascii="Calibri" w:eastAsia="Times New Roman" w:hAnsi="Calibri" w:cs="Calibri"/>
                <w:color w:val="000000"/>
                <w:sz w:val="20"/>
                <w:szCs w:val="20"/>
                <w:u w:val="single"/>
              </w:rPr>
              <w:br/>
            </w:r>
            <w:r w:rsidRPr="00C36B73">
              <w:rPr>
                <w:rFonts w:ascii="Calibri" w:eastAsia="Times New Roman" w:hAnsi="Calibri" w:cs="Calibri"/>
                <w:color w:val="000000"/>
                <w:sz w:val="20"/>
                <w:szCs w:val="20"/>
              </w:rPr>
              <w:t>The Inner HCal is comprised of 32</w:t>
            </w:r>
            <w:r>
              <w:rPr>
                <w:rFonts w:ascii="Calibri" w:eastAsia="Times New Roman" w:hAnsi="Calibri" w:cs="Calibri"/>
                <w:color w:val="000000"/>
                <w:sz w:val="20"/>
                <w:szCs w:val="20"/>
              </w:rPr>
              <w:t>sectors of a similar geometry as the Outer HCal but made from aluminum instead of steel. The Inner HCal includes End-Rings to support the 32 sectors as an ensemble. These End-Rings include features used in turn to support other detectors placed radially inside the Inner HCal. The Inner HCal includes provision to allow instrumenting the aluminum absorber.</w:t>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1A468FBD" w14:textId="67665BBD"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Live channels:</w:t>
            </w:r>
          </w:p>
          <w:p w14:paraId="7CA4D97F" w14:textId="0E87E2DC" w:rsidR="00867CE1"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Threshold: ≥90% live channels based on LED, cosmics</w:t>
            </w:r>
          </w:p>
          <w:p w14:paraId="61A92734" w14:textId="5CDA3F18"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≥95% live channels based on LED, cosmics</w:t>
            </w:r>
          </w:p>
          <w:p w14:paraId="3BB368F7" w14:textId="6CCE9F20" w:rsidR="005451BB" w:rsidRDefault="005451BB" w:rsidP="00C77EED">
            <w:pPr>
              <w:pStyle w:val="ListParagraph"/>
              <w:spacing w:after="0" w:line="240" w:lineRule="auto"/>
              <w:ind w:left="0"/>
              <w:rPr>
                <w:rFonts w:ascii="Calibri" w:eastAsia="Times New Roman" w:hAnsi="Calibri" w:cs="Calibri"/>
                <w:color w:val="000000"/>
                <w:sz w:val="20"/>
                <w:szCs w:val="20"/>
              </w:rPr>
            </w:pPr>
          </w:p>
          <w:p w14:paraId="4DBB6ED5" w14:textId="391B2068"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Precalibration:</w:t>
            </w:r>
          </w:p>
          <w:p w14:paraId="3A9520DF" w14:textId="04804BEB"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Each sector w/ an absolute energy precalibration of ≤ </w:t>
            </w:r>
            <w:r w:rsidR="00E40929">
              <w:rPr>
                <w:rFonts w:ascii="Calibri" w:eastAsia="Times New Roman" w:hAnsi="Calibri" w:cs="Calibri"/>
                <w:color w:val="000000"/>
                <w:sz w:val="20"/>
                <w:szCs w:val="20"/>
              </w:rPr>
              <w:t>20</w:t>
            </w:r>
            <w:r>
              <w:rPr>
                <w:rFonts w:ascii="Calibri" w:eastAsia="Times New Roman" w:hAnsi="Calibri" w:cs="Calibri"/>
                <w:color w:val="000000"/>
                <w:sz w:val="20"/>
                <w:szCs w:val="20"/>
              </w:rPr>
              <w:t>% RMS</w:t>
            </w:r>
          </w:p>
          <w:p w14:paraId="6B6BC696" w14:textId="50B58FB3"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Same</w:t>
            </w:r>
          </w:p>
          <w:p w14:paraId="2E625202" w14:textId="7A157671" w:rsidR="00867CE1" w:rsidRDefault="00867CE1" w:rsidP="00C77EED">
            <w:pPr>
              <w:pStyle w:val="ListParagraph"/>
              <w:spacing w:after="0" w:line="240" w:lineRule="auto"/>
              <w:ind w:left="0"/>
              <w:rPr>
                <w:rFonts w:ascii="Calibri" w:eastAsia="Times New Roman" w:hAnsi="Calibri" w:cs="Calibri"/>
                <w:color w:val="000000"/>
                <w:sz w:val="20"/>
                <w:szCs w:val="20"/>
              </w:rPr>
            </w:pP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378D0CB9" w:rsidR="00245F2B" w:rsidRDefault="00245F2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attached </w:t>
            </w:r>
            <w:r w:rsidR="002B69A1">
              <w:rPr>
                <w:rFonts w:ascii="Calibri" w:eastAsia="Times New Roman" w:hAnsi="Calibri" w:cs="Calibri"/>
                <w:color w:val="000000"/>
                <w:sz w:val="20"/>
                <w:szCs w:val="20"/>
              </w:rPr>
              <w:t>file</w:t>
            </w:r>
            <w:r>
              <w:rPr>
                <w:rFonts w:ascii="Calibri" w:eastAsia="Times New Roman" w:hAnsi="Calibri" w:cs="Calibri"/>
                <w:color w:val="000000"/>
                <w:sz w:val="20"/>
                <w:szCs w:val="20"/>
              </w:rPr>
              <w:t>)</w:t>
            </w:r>
            <w:r w:rsidR="00912D9A">
              <w:rPr>
                <w:rFonts w:ascii="Calibri" w:eastAsia="Times New Roman" w:hAnsi="Calibri" w:cs="Calibri"/>
                <w:color w:val="000000"/>
                <w:sz w:val="20"/>
                <w:szCs w:val="20"/>
              </w:rPr>
              <w:t xml:space="preserve"> All KPPs are complete.</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148C44C1"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Baseline Cost:</w:t>
            </w:r>
            <w:r w:rsidR="008342BB">
              <w:rPr>
                <w:rFonts w:ascii="Calibri" w:eastAsia="Times New Roman" w:hAnsi="Calibri" w:cs="Calibri"/>
                <w:color w:val="000000"/>
                <w:sz w:val="20"/>
                <w:szCs w:val="20"/>
              </w:rPr>
              <w:t xml:space="preserve"> $</w:t>
            </w:r>
            <w:r w:rsidR="00E40929">
              <w:rPr>
                <w:rFonts w:ascii="Calibri" w:eastAsia="Times New Roman" w:hAnsi="Calibri" w:cs="Calibri"/>
                <w:color w:val="000000"/>
                <w:sz w:val="20"/>
                <w:szCs w:val="20"/>
              </w:rPr>
              <w:t>4,099,592</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3F6545C5"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w:t>
            </w:r>
            <w:r w:rsidR="00E40929">
              <w:rPr>
                <w:rFonts w:ascii="Calibri" w:eastAsia="Times New Roman" w:hAnsi="Calibri" w:cs="Calibri"/>
                <w:color w:val="000000"/>
                <w:sz w:val="20"/>
                <w:szCs w:val="20"/>
              </w:rPr>
              <w:t>4,159,790</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480C6318"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0.</w:t>
            </w:r>
            <w:r w:rsidR="00E40929">
              <w:rPr>
                <w:rFonts w:ascii="Calibri" w:eastAsia="Times New Roman" w:hAnsi="Calibri" w:cs="Calibri"/>
                <w:color w:val="000000"/>
                <w:sz w:val="20"/>
                <w:szCs w:val="20"/>
              </w:rPr>
              <w:t>9</w:t>
            </w:r>
            <w:r w:rsidR="008342BB">
              <w:rPr>
                <w:rFonts w:ascii="Calibri" w:eastAsia="Times New Roman" w:hAnsi="Calibri" w:cs="Calibri"/>
                <w:color w:val="000000"/>
                <w:sz w:val="20"/>
                <w:szCs w:val="20"/>
              </w:rPr>
              <w:t>9</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5B39D1EB"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t>Summary of cost overrun/ underrun:</w:t>
            </w:r>
            <w:r w:rsidR="008342BB">
              <w:rPr>
                <w:rFonts w:ascii="Times New Roman" w:hAnsi="Times New Roman" w:cs="Times New Roman"/>
                <w:sz w:val="24"/>
                <w:szCs w:val="24"/>
              </w:rPr>
              <w:t xml:space="preserve"> </w:t>
            </w:r>
          </w:p>
          <w:p w14:paraId="0CF7C572" w14:textId="66D4E8B9" w:rsidR="00F8675E" w:rsidRPr="00630223" w:rsidRDefault="008342BB" w:rsidP="00E40929">
            <w:pPr>
              <w:pStyle w:val="NoSpacing"/>
              <w:rPr>
                <w:rFonts w:cstheme="minorHAnsi"/>
                <w:sz w:val="20"/>
                <w:szCs w:val="20"/>
              </w:rPr>
            </w:pPr>
            <w:r w:rsidRPr="00630223">
              <w:rPr>
                <w:rFonts w:cstheme="minorHAnsi"/>
                <w:sz w:val="20"/>
                <w:szCs w:val="20"/>
              </w:rPr>
              <w:t>The</w:t>
            </w:r>
            <w:r w:rsidR="00E40929" w:rsidRPr="00630223">
              <w:rPr>
                <w:rFonts w:cstheme="minorHAnsi"/>
                <w:sz w:val="20"/>
                <w:szCs w:val="20"/>
              </w:rPr>
              <w:t xml:space="preserve"> CV is -$60,198, or 0.146% of the baseline cost.</w:t>
            </w:r>
          </w:p>
          <w:p w14:paraId="0ACB61A9" w14:textId="21B52C18" w:rsidR="00630223" w:rsidRPr="00630223" w:rsidRDefault="00630223" w:rsidP="00E40929">
            <w:pPr>
              <w:pStyle w:val="NoSpacing"/>
              <w:rPr>
                <w:rFonts w:cstheme="minorHAnsi"/>
                <w:sz w:val="20"/>
                <w:szCs w:val="20"/>
              </w:rPr>
            </w:pPr>
            <w:r w:rsidRPr="00630223">
              <w:rPr>
                <w:rFonts w:cstheme="minorHAnsi"/>
                <w:sz w:val="20"/>
                <w:szCs w:val="20"/>
              </w:rPr>
              <w:t>There are</w:t>
            </w:r>
            <w:r>
              <w:rPr>
                <w:rFonts w:cstheme="minorHAnsi"/>
                <w:sz w:val="20"/>
                <w:szCs w:val="20"/>
              </w:rPr>
              <w:t xml:space="preserve"> some $167K of unpaid invoices which will reduce the CV to about -$227K and the CPI to 0.95. The work for these invoices is all complete.</w:t>
            </w: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1E0B754" w:rsidR="00287969" w:rsidRPr="00AA58D4" w:rsidRDefault="00245F2B"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1C277792" w:rsidR="00287969" w:rsidRPr="00AA58D4" w:rsidRDefault="00287969" w:rsidP="00287969">
                <w:pPr>
                  <w:spacing w:after="0" w:line="240" w:lineRule="auto"/>
                  <w:rPr>
                    <w:rFonts w:ascii="Calibri" w:eastAsia="Times New Roman" w:hAnsi="Calibri" w:cs="Calibri"/>
                    <w:sz w:val="20"/>
                    <w:szCs w:val="20"/>
                  </w:rPr>
                </w:pPr>
                <w:r w:rsidRPr="00AA58D4">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6496CA5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24710BB7"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8B1C164"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All activities are complete.</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4DE47458"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lastRenderedPageBreak/>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2BD8C229"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E40929">
              <w:rPr>
                <w:rFonts w:ascii="Calibri" w:eastAsia="Times New Roman" w:hAnsi="Calibri" w:cs="Calibri"/>
                <w:b/>
                <w:bCs/>
                <w:color w:val="4472C4"/>
                <w:sz w:val="20"/>
                <w:szCs w:val="20"/>
              </w:rPr>
              <w:t>John Lajoie</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287018BF" w:rsidR="00311D86" w:rsidRPr="00505E4D" w:rsidRDefault="008342BB" w:rsidP="008342BB">
            <w:pPr>
              <w:spacing w:after="0" w:line="240" w:lineRule="auto"/>
              <w:rPr>
                <w:rFonts w:ascii="Calibri" w:eastAsia="Times New Roman" w:hAnsi="Calibri" w:cs="Calibri"/>
                <w:b/>
                <w:bCs/>
                <w:color w:val="4472C4"/>
                <w:sz w:val="20"/>
                <w:szCs w:val="20"/>
              </w:rPr>
            </w:pPr>
            <w:r w:rsidRPr="00505E4D">
              <w:rPr>
                <w:rFonts w:ascii="Calibri" w:eastAsia="Times New Roman" w:hAnsi="Calibri" w:cs="Times New Roman"/>
                <w:b/>
                <w:bCs/>
                <w:color w:val="4472C4"/>
                <w:sz w:val="20"/>
                <w:szCs w:val="20"/>
              </w:rPr>
              <w:t xml:space="preserve">Glenn </w:t>
            </w:r>
            <w:r w:rsidR="002B69A1" w:rsidRPr="00505E4D">
              <w:rPr>
                <w:rFonts w:ascii="Calibri" w:eastAsia="Times New Roman" w:hAnsi="Calibri" w:cs="Times New Roman"/>
                <w:b/>
                <w:bCs/>
                <w:color w:val="4472C4"/>
                <w:sz w:val="20"/>
                <w:szCs w:val="20"/>
              </w:rPr>
              <w:t xml:space="preserve">R. </w:t>
            </w:r>
            <w:r w:rsidRPr="00505E4D">
              <w:rPr>
                <w:rFonts w:ascii="Calibri" w:eastAsia="Times New Roman" w:hAnsi="Calibri" w:cs="Times New Roman"/>
                <w:b/>
                <w:bCs/>
                <w:color w:val="4472C4"/>
                <w:sz w:val="20"/>
                <w:szCs w:val="20"/>
              </w:rPr>
              <w:t>Young</w:t>
            </w:r>
            <w:r w:rsidR="00311D86" w:rsidRPr="00505E4D">
              <w:rPr>
                <w:rFonts w:ascii="Calibri" w:eastAsia="Times New Roman" w:hAnsi="Calibri" w:cs="Times New Roman"/>
                <w:b/>
                <w:bCs/>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16D3D6D9"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FE7719">
              <w:rPr>
                <w:rFonts w:ascii="Calibri" w:eastAsia="Times New Roman" w:hAnsi="Calibri" w:cs="Calibri"/>
                <w:b/>
                <w:bCs/>
                <w:noProof/>
                <w:color w:val="4472C4"/>
                <w:sz w:val="20"/>
                <w:szCs w:val="20"/>
              </w:rPr>
              <w:drawing>
                <wp:inline distT="0" distB="0" distL="0" distR="0" wp14:anchorId="57E60272" wp14:editId="68AA12B4">
                  <wp:extent cx="414338" cy="280576"/>
                  <wp:effectExtent l="0" t="0" r="5080" b="5715"/>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58" cy="290206"/>
                          </a:xfrm>
                          <a:prstGeom prst="rect">
                            <a:avLst/>
                          </a:prstGeom>
                        </pic:spPr>
                      </pic:pic>
                    </a:graphicData>
                  </a:graphic>
                </wp:inline>
              </w:drawing>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6F721473" w:rsidR="00311D86" w:rsidRPr="00311D86" w:rsidRDefault="002B69A1" w:rsidP="00505E4D">
            <w:pPr>
              <w:spacing w:after="0" w:line="240" w:lineRule="auto"/>
              <w:rPr>
                <w:rFonts w:ascii="Calibri" w:eastAsia="Times New Roman" w:hAnsi="Calibri" w:cs="Calibri"/>
                <w:color w:val="4472C4"/>
                <w:sz w:val="20"/>
                <w:szCs w:val="20"/>
              </w:rPr>
            </w:pPr>
            <w:r w:rsidRPr="006025BE">
              <w:rPr>
                <w:noProof/>
              </w:rPr>
              <w:drawing>
                <wp:inline distT="0" distB="0" distL="0" distR="0" wp14:anchorId="06878168" wp14:editId="265E957A">
                  <wp:extent cx="579120" cy="2803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55" cy="293861"/>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0F50C1A2"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FE7719">
              <w:rPr>
                <w:rFonts w:ascii="Calibri" w:eastAsia="Times New Roman" w:hAnsi="Calibri" w:cs="Calibri"/>
                <w:b/>
                <w:bCs/>
                <w:color w:val="4472C4"/>
                <w:sz w:val="20"/>
                <w:szCs w:val="20"/>
              </w:rPr>
              <w:t>12/9/2022</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18EF3D4B" w:rsidR="00311D86" w:rsidRPr="00505E4D" w:rsidRDefault="002B69A1" w:rsidP="00505E4D">
            <w:pPr>
              <w:spacing w:after="0" w:line="240" w:lineRule="auto"/>
              <w:rPr>
                <w:rFonts w:ascii="Calibri" w:eastAsia="Times New Roman" w:hAnsi="Calibri" w:cs="Calibri"/>
                <w:b/>
                <w:bCs/>
                <w:color w:val="4472C4"/>
                <w:sz w:val="20"/>
                <w:szCs w:val="20"/>
              </w:rPr>
            </w:pPr>
            <w:r w:rsidRPr="00505E4D">
              <w:rPr>
                <w:rFonts w:ascii="Calibri" w:eastAsia="Times New Roman" w:hAnsi="Calibri" w:cs="Times New Roman"/>
                <w:b/>
                <w:bCs/>
                <w:color w:val="4472C4"/>
                <w:sz w:val="20"/>
                <w:szCs w:val="20"/>
              </w:rPr>
              <w:t>12/9/2022</w:t>
            </w:r>
            <w:r w:rsidR="00311D86" w:rsidRPr="00505E4D">
              <w:rPr>
                <w:rFonts w:ascii="Calibri" w:eastAsia="Times New Roman" w:hAnsi="Calibri" w:cs="Times New Roman"/>
                <w:b/>
                <w:bCs/>
                <w:color w:val="4472C4"/>
                <w:sz w:val="20"/>
                <w:szCs w:val="20"/>
              </w:rPr>
              <w:t> </w:t>
            </w:r>
          </w:p>
        </w:tc>
      </w:tr>
    </w:tbl>
    <w:p w14:paraId="59F4A38B" w14:textId="3374EA4A" w:rsidR="00311D86" w:rsidRDefault="00311D86"/>
    <w:p w14:paraId="342D6299" w14:textId="5E69BF20" w:rsidR="00915294" w:rsidRDefault="009558DE">
      <w:r>
        <w:t>Attachments:</w:t>
      </w:r>
    </w:p>
    <w:p w14:paraId="727DDE2B" w14:textId="77777777" w:rsidR="0062529A" w:rsidRDefault="009558DE" w:rsidP="0062529A">
      <w:pPr>
        <w:pStyle w:val="ListParagraph"/>
        <w:numPr>
          <w:ilvl w:val="0"/>
          <w:numId w:val="3"/>
        </w:numPr>
      </w:pPr>
      <w:r>
        <w:t>P6 baseline</w:t>
      </w:r>
    </w:p>
    <w:p w14:paraId="3AD9EDB9" w14:textId="77777777"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42BD541E"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9"/>
      <w:footerReference w:type="default" r:id="rId10"/>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E665" w14:textId="77777777" w:rsidR="00CF0B01" w:rsidRDefault="00CF0B01" w:rsidP="00662DA1">
      <w:pPr>
        <w:spacing w:after="0" w:line="240" w:lineRule="auto"/>
      </w:pPr>
      <w:r>
        <w:separator/>
      </w:r>
    </w:p>
  </w:endnote>
  <w:endnote w:type="continuationSeparator" w:id="0">
    <w:p w14:paraId="7E793B19" w14:textId="77777777" w:rsidR="00CF0B01" w:rsidRDefault="00CF0B01"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351F" w14:textId="77777777" w:rsidR="00CF0B01" w:rsidRDefault="00CF0B01" w:rsidP="00662DA1">
      <w:pPr>
        <w:spacing w:after="0" w:line="240" w:lineRule="auto"/>
      </w:pPr>
      <w:r>
        <w:separator/>
      </w:r>
    </w:p>
  </w:footnote>
  <w:footnote w:type="continuationSeparator" w:id="0">
    <w:p w14:paraId="46D1A09D" w14:textId="77777777" w:rsidR="00CF0B01" w:rsidRDefault="00CF0B01"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236312">
    <w:abstractNumId w:val="0"/>
  </w:num>
  <w:num w:numId="2" w16cid:durableId="929196152">
    <w:abstractNumId w:val="1"/>
  </w:num>
  <w:num w:numId="3" w16cid:durableId="165834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54C25"/>
    <w:rsid w:val="00082EE8"/>
    <w:rsid w:val="000A28A0"/>
    <w:rsid w:val="000B2627"/>
    <w:rsid w:val="000C1645"/>
    <w:rsid w:val="000C52E6"/>
    <w:rsid w:val="000E0743"/>
    <w:rsid w:val="00116DA2"/>
    <w:rsid w:val="0015431F"/>
    <w:rsid w:val="00156773"/>
    <w:rsid w:val="001B5306"/>
    <w:rsid w:val="001C2F94"/>
    <w:rsid w:val="001F6D01"/>
    <w:rsid w:val="00245F2B"/>
    <w:rsid w:val="0025754B"/>
    <w:rsid w:val="00283616"/>
    <w:rsid w:val="00287969"/>
    <w:rsid w:val="00291C39"/>
    <w:rsid w:val="002B69A1"/>
    <w:rsid w:val="002E4669"/>
    <w:rsid w:val="002F163A"/>
    <w:rsid w:val="00311D86"/>
    <w:rsid w:val="00341D93"/>
    <w:rsid w:val="00375C7A"/>
    <w:rsid w:val="00382179"/>
    <w:rsid w:val="00393C1C"/>
    <w:rsid w:val="003A764E"/>
    <w:rsid w:val="003B3752"/>
    <w:rsid w:val="003F2552"/>
    <w:rsid w:val="004056A5"/>
    <w:rsid w:val="00423A4C"/>
    <w:rsid w:val="00463CEF"/>
    <w:rsid w:val="004C66CA"/>
    <w:rsid w:val="00505E4D"/>
    <w:rsid w:val="00536FB1"/>
    <w:rsid w:val="00542312"/>
    <w:rsid w:val="0054269B"/>
    <w:rsid w:val="005451BB"/>
    <w:rsid w:val="005723F9"/>
    <w:rsid w:val="0057727D"/>
    <w:rsid w:val="0058664C"/>
    <w:rsid w:val="00586995"/>
    <w:rsid w:val="0059051A"/>
    <w:rsid w:val="005B2AF9"/>
    <w:rsid w:val="005E4C21"/>
    <w:rsid w:val="006078B0"/>
    <w:rsid w:val="00620C98"/>
    <w:rsid w:val="0062529A"/>
    <w:rsid w:val="00630223"/>
    <w:rsid w:val="00662DA1"/>
    <w:rsid w:val="00676798"/>
    <w:rsid w:val="00680313"/>
    <w:rsid w:val="00753724"/>
    <w:rsid w:val="007B55E7"/>
    <w:rsid w:val="007D060C"/>
    <w:rsid w:val="007D7144"/>
    <w:rsid w:val="007E463B"/>
    <w:rsid w:val="008342BB"/>
    <w:rsid w:val="00854F5C"/>
    <w:rsid w:val="008652BD"/>
    <w:rsid w:val="00867CE1"/>
    <w:rsid w:val="00870ACE"/>
    <w:rsid w:val="008A430F"/>
    <w:rsid w:val="00912D9A"/>
    <w:rsid w:val="00915294"/>
    <w:rsid w:val="0091546F"/>
    <w:rsid w:val="009558DE"/>
    <w:rsid w:val="0096034D"/>
    <w:rsid w:val="00992BA3"/>
    <w:rsid w:val="00A07B2D"/>
    <w:rsid w:val="00A17B4D"/>
    <w:rsid w:val="00A529EF"/>
    <w:rsid w:val="00A73C64"/>
    <w:rsid w:val="00A9124B"/>
    <w:rsid w:val="00AA58D4"/>
    <w:rsid w:val="00AF648C"/>
    <w:rsid w:val="00B0366C"/>
    <w:rsid w:val="00B073CC"/>
    <w:rsid w:val="00B75426"/>
    <w:rsid w:val="00B75861"/>
    <w:rsid w:val="00B832CD"/>
    <w:rsid w:val="00BC1253"/>
    <w:rsid w:val="00BC25E3"/>
    <w:rsid w:val="00BD3A8C"/>
    <w:rsid w:val="00BE6D33"/>
    <w:rsid w:val="00C1320B"/>
    <w:rsid w:val="00C26B53"/>
    <w:rsid w:val="00C36B73"/>
    <w:rsid w:val="00C545E4"/>
    <w:rsid w:val="00C66EE9"/>
    <w:rsid w:val="00C77EED"/>
    <w:rsid w:val="00C9630E"/>
    <w:rsid w:val="00CA07F8"/>
    <w:rsid w:val="00CE2DAD"/>
    <w:rsid w:val="00CF0B01"/>
    <w:rsid w:val="00D50F31"/>
    <w:rsid w:val="00D60AF2"/>
    <w:rsid w:val="00D812C1"/>
    <w:rsid w:val="00DA169A"/>
    <w:rsid w:val="00DD6D81"/>
    <w:rsid w:val="00DE0077"/>
    <w:rsid w:val="00DF13B5"/>
    <w:rsid w:val="00DF58AD"/>
    <w:rsid w:val="00E21F88"/>
    <w:rsid w:val="00E40929"/>
    <w:rsid w:val="00E87C36"/>
    <w:rsid w:val="00E93DEE"/>
    <w:rsid w:val="00EC33B1"/>
    <w:rsid w:val="00F23973"/>
    <w:rsid w:val="00F3156A"/>
    <w:rsid w:val="00F56DBE"/>
    <w:rsid w:val="00F56FB3"/>
    <w:rsid w:val="00F8675E"/>
    <w:rsid w:val="00FA7A18"/>
    <w:rsid w:val="00FD0938"/>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16610004">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5</cp:revision>
  <dcterms:created xsi:type="dcterms:W3CDTF">2022-12-09T19:28:00Z</dcterms:created>
  <dcterms:modified xsi:type="dcterms:W3CDTF">2022-12-09T19:32:00Z</dcterms:modified>
</cp:coreProperties>
</file>