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BF1CC" w14:textId="040C58F7" w:rsidR="00727667" w:rsidRDefault="00727667" w:rsidP="009D5318">
      <w:pPr>
        <w:jc w:val="right"/>
      </w:pPr>
      <w:r>
        <w:t>Final Report</w:t>
      </w:r>
      <w:r w:rsidR="009D5318">
        <w:tab/>
      </w:r>
      <w:r w:rsidR="009D5318">
        <w:tab/>
      </w:r>
      <w:r w:rsidR="008D10FA">
        <w:tab/>
      </w:r>
      <w:r w:rsidR="008D10FA">
        <w:tab/>
      </w:r>
      <w:r w:rsidR="009D5318">
        <w:tab/>
      </w:r>
      <w:r w:rsidR="009D5318">
        <w:tab/>
      </w:r>
      <w:r w:rsidR="009D5318">
        <w:tab/>
      </w:r>
      <w:r w:rsidR="009D5318">
        <w:tab/>
      </w:r>
      <w:r w:rsidR="009D5318">
        <w:tab/>
        <w:t>June 17, 2015</w:t>
      </w:r>
    </w:p>
    <w:p w14:paraId="3C21B6DF" w14:textId="77777777" w:rsidR="00D05C89" w:rsidRDefault="00D05C89"/>
    <w:p w14:paraId="64FC91E2" w14:textId="1CF69E40" w:rsidR="00D05C89" w:rsidRDefault="00D05C89">
      <w:r>
        <w:t xml:space="preserve">Vladimir N </w:t>
      </w:r>
      <w:proofErr w:type="spellStart"/>
      <w:r>
        <w:t>Litvinenko</w:t>
      </w:r>
      <w:proofErr w:type="spellEnd"/>
      <w:r>
        <w:t xml:space="preserve">, Joseph </w:t>
      </w:r>
      <w:proofErr w:type="spellStart"/>
      <w:r>
        <w:t>Tuozzolo</w:t>
      </w:r>
      <w:proofErr w:type="spellEnd"/>
      <w:r>
        <w:t xml:space="preserve">, Igor </w:t>
      </w:r>
      <w:proofErr w:type="spellStart"/>
      <w:r>
        <w:t>Pinayev</w:t>
      </w:r>
      <w:proofErr w:type="spellEnd"/>
    </w:p>
    <w:p w14:paraId="69F805AF" w14:textId="77777777" w:rsidR="00727667" w:rsidRDefault="00727667"/>
    <w:p w14:paraId="77B2FA7E" w14:textId="5D495FCF" w:rsidR="007237AB" w:rsidRPr="00D433B7" w:rsidRDefault="00727667">
      <w:pPr>
        <w:rPr>
          <w:b/>
        </w:rPr>
      </w:pPr>
      <w:r w:rsidRPr="00D05C89">
        <w:rPr>
          <w:b/>
        </w:rPr>
        <w:t>Coherent electron Cooling Proof of Principle</w:t>
      </w:r>
      <w:r w:rsidR="00D05C89" w:rsidRPr="00D05C89">
        <w:rPr>
          <w:b/>
        </w:rPr>
        <w:t xml:space="preserve"> Experiment</w:t>
      </w:r>
    </w:p>
    <w:p w14:paraId="2840A4C4" w14:textId="77777777" w:rsidR="007237AB" w:rsidRDefault="007237AB"/>
    <w:p w14:paraId="55BF9CB5" w14:textId="77777777" w:rsidR="00727667" w:rsidRDefault="00975EBB">
      <w:r>
        <w:t>Equipment of Cooling Proof of Principle could be used for following experiments:</w:t>
      </w:r>
    </w:p>
    <w:p w14:paraId="32EBA705" w14:textId="77777777" w:rsidR="00975EBB" w:rsidRDefault="00975EBB"/>
    <w:p w14:paraId="15732770" w14:textId="77777777" w:rsidR="00AF28D6" w:rsidRDefault="00975EBB" w:rsidP="00AF28D6">
      <w:pPr>
        <w:pStyle w:val="ListParagraph"/>
        <w:numPr>
          <w:ilvl w:val="0"/>
          <w:numId w:val="1"/>
        </w:numPr>
      </w:pPr>
      <w:r>
        <w:t xml:space="preserve">Demonstrate FEL-based energy (longitudinal) CeC – the main project, </w:t>
      </w:r>
    </w:p>
    <w:p w14:paraId="49182B6C" w14:textId="6A1BC6EA" w:rsidR="00AF28D6" w:rsidRDefault="00AF28D6" w:rsidP="00B45B1F">
      <w:pPr>
        <w:pStyle w:val="ListParagraph"/>
      </w:pPr>
      <w:r>
        <w:t>D</w:t>
      </w:r>
      <w:r w:rsidR="00975EBB">
        <w:t>uration</w:t>
      </w:r>
      <w:r>
        <w:t>:</w:t>
      </w:r>
      <w:r w:rsidR="00975EBB">
        <w:t xml:space="preserve"> 2 Years</w:t>
      </w:r>
      <w:r>
        <w:t xml:space="preserve"> (minimum), additional budget requirements (in additional to presently committed and received funds) – $1.2M, </w:t>
      </w:r>
      <w:r w:rsidR="00B45B1F">
        <w:t xml:space="preserve">1 week of APEX time, 2 weeks of dedicated RHIC beam-time, </w:t>
      </w:r>
      <w:r>
        <w:t>X men years</w:t>
      </w:r>
    </w:p>
    <w:p w14:paraId="1409B9D2" w14:textId="35823D5F" w:rsidR="00AF28D6" w:rsidRDefault="00AF28D6" w:rsidP="00B45B1F">
      <w:pPr>
        <w:pStyle w:val="ListParagraph"/>
        <w:numPr>
          <w:ilvl w:val="0"/>
          <w:numId w:val="1"/>
        </w:numPr>
      </w:pPr>
      <w:r>
        <w:t>Studies of linac-ring beam-beam effects – some limited experiments can be done in parallel with #1.</w:t>
      </w:r>
      <w:r w:rsidR="00B45B1F">
        <w:t xml:space="preserve"> Can be done as part of APEX – estimated beam time – 60 </w:t>
      </w:r>
      <w:proofErr w:type="spellStart"/>
      <w:r w:rsidR="00B45B1F">
        <w:t>hrs</w:t>
      </w:r>
      <w:proofErr w:type="spellEnd"/>
      <w:r w:rsidR="00B45B1F">
        <w:t xml:space="preserve">, </w:t>
      </w:r>
      <w:r>
        <w:t>Y men years</w:t>
      </w:r>
    </w:p>
    <w:p w14:paraId="542A60EA" w14:textId="173151DB" w:rsidR="00AF28D6" w:rsidRDefault="00AF28D6" w:rsidP="00AF28D6">
      <w:pPr>
        <w:pStyle w:val="ListParagraph"/>
        <w:numPr>
          <w:ilvl w:val="0"/>
          <w:numId w:val="1"/>
        </w:numPr>
      </w:pPr>
      <w:r>
        <w:t xml:space="preserve">Studies of components of </w:t>
      </w:r>
      <w:proofErr w:type="spellStart"/>
      <w:r>
        <w:t>ACeC</w:t>
      </w:r>
      <w:proofErr w:type="spellEnd"/>
      <w:r>
        <w:t xml:space="preserve">  - micro-bunching gain demonstration, in parallel with main CeC. Coherently supported by </w:t>
      </w:r>
      <w:r w:rsidR="00B45B1F">
        <w:t>LDRD</w:t>
      </w:r>
      <w:r w:rsidR="00DF7C39">
        <w:t xml:space="preserve">, APEX – estimated beam time – 40 </w:t>
      </w:r>
      <w:proofErr w:type="spellStart"/>
      <w:r w:rsidR="00DF7C39">
        <w:t>hrs</w:t>
      </w:r>
      <w:proofErr w:type="spellEnd"/>
    </w:p>
    <w:p w14:paraId="78D4D09D" w14:textId="77777777" w:rsidR="00AF28D6" w:rsidRDefault="00AF28D6" w:rsidP="00AF28D6">
      <w:pPr>
        <w:pStyle w:val="ListParagraph"/>
        <w:numPr>
          <w:ilvl w:val="0"/>
          <w:numId w:val="1"/>
        </w:numPr>
      </w:pPr>
      <w:r>
        <w:t>Demonstrate space-charge compensation - ~$1M (applied for LDRD), 1 year following completion of #1</w:t>
      </w:r>
    </w:p>
    <w:p w14:paraId="17540E8C" w14:textId="76459B82" w:rsidR="00AF28D6" w:rsidRDefault="00AF28D6" w:rsidP="00AF28D6">
      <w:pPr>
        <w:pStyle w:val="ListParagraph"/>
        <w:numPr>
          <w:ilvl w:val="0"/>
          <w:numId w:val="1"/>
        </w:numPr>
      </w:pPr>
      <w:r>
        <w:t>Demonstrating of classical bunched electron cooling at 40 GeV – can follow immediately #1</w:t>
      </w:r>
      <w:r w:rsidR="00B45B1F">
        <w:t xml:space="preserve">, &lt;1 men*year, </w:t>
      </w:r>
    </w:p>
    <w:p w14:paraId="0EBEDFE9" w14:textId="77777777" w:rsidR="00AF28D6" w:rsidRDefault="00AF28D6" w:rsidP="00AF28D6">
      <w:pPr>
        <w:pStyle w:val="ListParagraph"/>
        <w:numPr>
          <w:ilvl w:val="0"/>
          <w:numId w:val="1"/>
        </w:numPr>
      </w:pPr>
      <w:r>
        <w:t>Demonstrate 3D cooling – significant modifications of IP2, cost (guestimate) ~ $10M, duration – 2 years after the end of the first test, men-power</w:t>
      </w:r>
    </w:p>
    <w:p w14:paraId="4BA0B952" w14:textId="77777777" w:rsidR="00AF28D6" w:rsidRDefault="00AF28D6" w:rsidP="00AF28D6">
      <w:pPr>
        <w:ind w:left="360"/>
      </w:pPr>
    </w:p>
    <w:p w14:paraId="6FF26A29" w14:textId="77777777" w:rsidR="00727667" w:rsidRDefault="00727667"/>
    <w:p w14:paraId="06A192A3" w14:textId="1F03D91C" w:rsidR="00FF6905" w:rsidRDefault="00FF6905">
      <w:r>
        <w:t>The main goal of the CeC experiment is to demonstrate FEL-based coherent electron cooling of the ion beam energy spread. All other experiments are contingent to the achieving this goal and can be postponed if necessary to later RHIC runs.</w:t>
      </w:r>
    </w:p>
    <w:p w14:paraId="5F88164A" w14:textId="77777777" w:rsidR="00CD7A44" w:rsidRDefault="00CD7A44"/>
    <w:p w14:paraId="6CF18379" w14:textId="77777777" w:rsidR="00CD7A44" w:rsidRDefault="00CD7A44">
      <w:r>
        <w:t xml:space="preserve">Currently the CeC PoP project is supported by DoE NP project (01435 fund code) and ARDD funds. </w:t>
      </w:r>
    </w:p>
    <w:p w14:paraId="2691C4FE" w14:textId="77777777" w:rsidR="00CD7A44" w:rsidRDefault="00CD7A44"/>
    <w:p w14:paraId="02CBED87" w14:textId="332224FA" w:rsidR="00CD7A44" w:rsidRDefault="00CD7A44">
      <w:r>
        <w:t xml:space="preserve">The </w:t>
      </w:r>
      <w:proofErr w:type="gramStart"/>
      <w:r>
        <w:t>01435 fund</w:t>
      </w:r>
      <w:proofErr w:type="gramEnd"/>
      <w:r>
        <w:t xml:space="preserve"> code will cover the remaining payment for Helical wiggler (FEL) system and </w:t>
      </w:r>
      <w:r w:rsidR="00262DA2">
        <w:t>BPM electronics. After that 01435</w:t>
      </w:r>
      <w:r>
        <w:t xml:space="preserve"> fund code wil</w:t>
      </w:r>
      <w:r w:rsidR="00262DA2">
        <w:t>l</w:t>
      </w:r>
      <w:r>
        <w:t xml:space="preserve"> be exhausted.</w:t>
      </w:r>
    </w:p>
    <w:p w14:paraId="413F005E" w14:textId="77777777" w:rsidR="00CD7A44" w:rsidRDefault="00CD7A44"/>
    <w:p w14:paraId="2F0F640D" w14:textId="7947D1D2" w:rsidR="00CD7A44" w:rsidRDefault="00CD7A44" w:rsidP="00CD7A44">
      <w:pPr>
        <w:jc w:val="both"/>
      </w:pPr>
      <w:r>
        <w:t xml:space="preserve">The ARDD funds will pay the remaining cost for the 704 MHz SRF </w:t>
      </w:r>
      <w:proofErr w:type="gramStart"/>
      <w:r>
        <w:t>cavity</w:t>
      </w:r>
      <w:proofErr w:type="gramEnd"/>
      <w:r>
        <w:t xml:space="preserve"> manufacturing at </w:t>
      </w:r>
      <w:proofErr w:type="spellStart"/>
      <w:r>
        <w:t>Niowave</w:t>
      </w:r>
      <w:proofErr w:type="spellEnd"/>
      <w:r>
        <w:t xml:space="preserve"> (remaining cost is about $310K).</w:t>
      </w:r>
    </w:p>
    <w:p w14:paraId="646402F2" w14:textId="77777777" w:rsidR="00CD7A44" w:rsidRDefault="00CD7A44"/>
    <w:p w14:paraId="6BD1F2E1" w14:textId="62ED7CC9" w:rsidR="00CD7A44" w:rsidRDefault="00CD7A44">
      <w:r>
        <w:t xml:space="preserve">There are </w:t>
      </w:r>
      <w:proofErr w:type="gramStart"/>
      <w:r>
        <w:t>expenses which</w:t>
      </w:r>
      <w:proofErr w:type="gramEnd"/>
      <w:r>
        <w:t xml:space="preserve"> require additional fun</w:t>
      </w:r>
      <w:r w:rsidR="00D433B7">
        <w:t>d</w:t>
      </w:r>
      <w:r>
        <w:t xml:space="preserve">s – they are listed in  </w:t>
      </w:r>
    </w:p>
    <w:p w14:paraId="7DCA05DA" w14:textId="77777777" w:rsidR="00CD7A44" w:rsidRDefault="00CD7A44"/>
    <w:p w14:paraId="499DC9B5" w14:textId="49C97442" w:rsidR="00CD7A44" w:rsidRPr="002D2BE5" w:rsidRDefault="002D2BE5">
      <w:pPr>
        <w:rPr>
          <w:b/>
        </w:rPr>
      </w:pPr>
      <w:r>
        <w:rPr>
          <w:b/>
        </w:rPr>
        <w:t>Bottoms-</w:t>
      </w:r>
      <w:r w:rsidR="00CD7A44" w:rsidRPr="00CD7A44">
        <w:rPr>
          <w:b/>
        </w:rPr>
        <w:t>up cost estimate for the completion of the CeC PoP system at IP2.</w:t>
      </w:r>
    </w:p>
    <w:tbl>
      <w:tblPr>
        <w:tblW w:w="104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83"/>
        <w:gridCol w:w="475"/>
        <w:gridCol w:w="507"/>
        <w:gridCol w:w="592"/>
        <w:gridCol w:w="919"/>
        <w:gridCol w:w="31"/>
        <w:gridCol w:w="17"/>
        <w:gridCol w:w="905"/>
        <w:gridCol w:w="161"/>
        <w:gridCol w:w="677"/>
        <w:gridCol w:w="272"/>
        <w:gridCol w:w="606"/>
        <w:gridCol w:w="314"/>
        <w:gridCol w:w="835"/>
        <w:gridCol w:w="297"/>
        <w:gridCol w:w="79"/>
        <w:gridCol w:w="502"/>
        <w:gridCol w:w="908"/>
        <w:gridCol w:w="613"/>
      </w:tblGrid>
      <w:tr w:rsidR="00D05C89" w:rsidRPr="00CD7A44" w14:paraId="41D5298B" w14:textId="77777777" w:rsidTr="00D05C89">
        <w:trPr>
          <w:trHeight w:val="31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B2150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9F95E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055EE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D4995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C7C7E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0E3C9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F7328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196E7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6FFCD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013D1" w14:textId="2AA599F9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</w:p>
        </w:tc>
      </w:tr>
      <w:tr w:rsidR="00D05C89" w:rsidRPr="00CD7A44" w14:paraId="598EEFD5" w14:textId="77777777" w:rsidTr="00D05C89">
        <w:trPr>
          <w:gridAfter w:val="3"/>
          <w:wAfter w:w="2037" w:type="dxa"/>
          <w:trHeight w:val="31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79F07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C87BE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04058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4908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  <w:proofErr w:type="gramStart"/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burdened</w:t>
            </w:r>
            <w:proofErr w:type="gramEnd"/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963BC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  <w:proofErr w:type="gramStart"/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burdened</w:t>
            </w:r>
            <w:proofErr w:type="gramEnd"/>
          </w:p>
        </w:tc>
        <w:tc>
          <w:tcPr>
            <w:tcW w:w="1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42D77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Contingency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105FA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Burdened </w:t>
            </w:r>
          </w:p>
        </w:tc>
      </w:tr>
      <w:tr w:rsidR="00D05C89" w:rsidRPr="00CD7A44" w14:paraId="055C8B13" w14:textId="77777777" w:rsidTr="00D05C89">
        <w:trPr>
          <w:gridAfter w:val="3"/>
          <w:wAfter w:w="2037" w:type="dxa"/>
          <w:trHeight w:val="311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39811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DBCA9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  <w:proofErr w:type="gramStart"/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hours</w:t>
            </w:r>
            <w:proofErr w:type="gramEnd"/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B7C3C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Material $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E01E3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Labor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B1372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Material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5B5CF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%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CA548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$</w:t>
            </w:r>
          </w:p>
        </w:tc>
        <w:tc>
          <w:tcPr>
            <w:tcW w:w="153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DA841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center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Cost</w:t>
            </w:r>
          </w:p>
        </w:tc>
      </w:tr>
      <w:tr w:rsidR="00D05C89" w:rsidRPr="00CD7A44" w14:paraId="35403EDC" w14:textId="77777777" w:rsidTr="00D05C89">
        <w:trPr>
          <w:gridAfter w:val="3"/>
          <w:wAfter w:w="2037" w:type="dxa"/>
          <w:trHeight w:val="311"/>
        </w:trPr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019FD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1E0B0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5C1B7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4B08F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652D6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4C35F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7CF14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01B9D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05C89" w:rsidRPr="00CD7A44" w14:paraId="57418B17" w14:textId="77777777" w:rsidTr="00D05C89">
        <w:trPr>
          <w:gridAfter w:val="3"/>
          <w:wAfter w:w="2037" w:type="dxa"/>
          <w:trHeight w:val="311"/>
        </w:trPr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85C41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lastRenderedPageBreak/>
              <w:t>Beam Dump</w:t>
            </w:r>
          </w:p>
        </w:tc>
        <w:tc>
          <w:tcPr>
            <w:tcW w:w="4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1DC1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A3D91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9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87710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C9613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63B02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0%</w:t>
            </w:r>
          </w:p>
        </w:tc>
        <w:tc>
          <w:tcPr>
            <w:tcW w:w="88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0288FA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533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4DC314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              </w:t>
            </w:r>
            <w:proofErr w:type="gramStart"/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-   </w:t>
            </w:r>
            <w:proofErr w:type="gramEnd"/>
          </w:p>
        </w:tc>
      </w:tr>
      <w:tr w:rsidR="00D05C89" w:rsidRPr="00CD7A44" w14:paraId="7860875E" w14:textId="77777777" w:rsidTr="00D05C89">
        <w:trPr>
          <w:gridAfter w:val="3"/>
          <w:wAfter w:w="2037" w:type="dxa"/>
          <w:trHeight w:val="311"/>
        </w:trPr>
        <w:tc>
          <w:tcPr>
            <w:tcW w:w="17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1CD5F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Cryogenics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06B15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292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8FFF5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19,186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C325C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44953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4E503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29738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28C04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24CD2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53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9E630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     74,691 </w:t>
            </w:r>
          </w:p>
        </w:tc>
      </w:tr>
      <w:tr w:rsidR="00D05C89" w:rsidRPr="00CD7A44" w14:paraId="7C87D0EB" w14:textId="77777777" w:rsidTr="00D05C89">
        <w:trPr>
          <w:gridAfter w:val="3"/>
          <w:wAfter w:w="2037" w:type="dxa"/>
          <w:trHeight w:val="311"/>
        </w:trPr>
        <w:tc>
          <w:tcPr>
            <w:tcW w:w="17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60960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Diagnostics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274D3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8B166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242,337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CF691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BDBA9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308348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6CB12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22%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941DE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68890</w:t>
            </w:r>
          </w:p>
        </w:tc>
        <w:tc>
          <w:tcPr>
            <w:tcW w:w="153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08A56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  308,348 </w:t>
            </w:r>
          </w:p>
        </w:tc>
      </w:tr>
      <w:tr w:rsidR="00D05C89" w:rsidRPr="00CD7A44" w14:paraId="128EEBD1" w14:textId="77777777" w:rsidTr="00D05C89">
        <w:trPr>
          <w:gridAfter w:val="3"/>
          <w:wAfter w:w="2037" w:type="dxa"/>
          <w:trHeight w:val="311"/>
        </w:trPr>
        <w:tc>
          <w:tcPr>
            <w:tcW w:w="17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6B2BF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Mechanical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4081A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220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7A88F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22,000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624BE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33869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C7CBE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34100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A5844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92157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53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0CB2B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     67,969 </w:t>
            </w:r>
          </w:p>
        </w:tc>
      </w:tr>
      <w:tr w:rsidR="00D05C89" w:rsidRPr="00CD7A44" w14:paraId="1C526224" w14:textId="77777777" w:rsidTr="00D05C89">
        <w:trPr>
          <w:gridAfter w:val="3"/>
          <w:wAfter w:w="2037" w:type="dxa"/>
          <w:trHeight w:val="311"/>
        </w:trPr>
        <w:tc>
          <w:tcPr>
            <w:tcW w:w="17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97770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Controls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7B43D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A7CF9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47,237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8587C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77DD1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73217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27CA3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45E85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53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ADDF9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     73,217 </w:t>
            </w:r>
          </w:p>
        </w:tc>
      </w:tr>
      <w:tr w:rsidR="00D05C89" w:rsidRPr="00CD7A44" w14:paraId="658DE3FD" w14:textId="77777777" w:rsidTr="00D05C89">
        <w:trPr>
          <w:gridAfter w:val="3"/>
          <w:wAfter w:w="2037" w:type="dxa"/>
          <w:trHeight w:val="311"/>
        </w:trPr>
        <w:tc>
          <w:tcPr>
            <w:tcW w:w="17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BB9E6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Vacuum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77695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D1DA6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39,300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FE70A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F3B08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66015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877EC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D86A7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53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3A06B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     66,015 </w:t>
            </w:r>
          </w:p>
        </w:tc>
      </w:tr>
      <w:tr w:rsidR="00D05C89" w:rsidRPr="00CD7A44" w14:paraId="02BA9D94" w14:textId="77777777" w:rsidTr="00D05C89">
        <w:trPr>
          <w:gridAfter w:val="3"/>
          <w:wAfter w:w="2037" w:type="dxa"/>
          <w:trHeight w:val="311"/>
        </w:trPr>
        <w:tc>
          <w:tcPr>
            <w:tcW w:w="17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046D1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704 Cavity Install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97499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B0605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76CB1" w14:textId="77777777" w:rsidR="00D05C89" w:rsidRPr="00CD7A44" w:rsidRDefault="00D05C8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19DDD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58930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1FFC7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E3CA0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53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89CF8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     58,930 </w:t>
            </w:r>
          </w:p>
        </w:tc>
      </w:tr>
      <w:tr w:rsidR="00D05C89" w:rsidRPr="00CD7A44" w14:paraId="7030468D" w14:textId="77777777" w:rsidTr="00D05C89">
        <w:trPr>
          <w:gridAfter w:val="3"/>
          <w:wAfter w:w="2037" w:type="dxa"/>
          <w:trHeight w:val="311"/>
        </w:trPr>
        <w:tc>
          <w:tcPr>
            <w:tcW w:w="17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BF52E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Power Supply &amp; Civil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9CB51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9B898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   8,170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3AEFF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D309A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61431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E2DC1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0%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E2C97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jc w:val="righ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>0</w:t>
            </w:r>
          </w:p>
        </w:tc>
        <w:tc>
          <w:tcPr>
            <w:tcW w:w="153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170C6" w14:textId="77777777" w:rsidR="00D05C89" w:rsidRPr="00CD7A44" w:rsidRDefault="00D05C89">
            <w:pPr>
              <w:pStyle w:val="NormalWeb"/>
              <w:spacing w:before="0" w:beforeAutospacing="0" w:after="0" w:afterAutospacing="0" w:line="311" w:lineRule="atLeast"/>
              <w:textAlignment w:val="bottom"/>
              <w:rPr>
                <w:rFonts w:ascii="Times New Roman" w:hAnsi="Times New Roman"/>
              </w:rPr>
            </w:pPr>
            <w:r w:rsidRPr="00CD7A44">
              <w:rPr>
                <w:rFonts w:ascii="Times New Roman" w:hAnsi="Times New Roman"/>
                <w:bCs/>
                <w:color w:val="000000" w:themeColor="text1"/>
                <w:kern w:val="24"/>
              </w:rPr>
              <w:t xml:space="preserve"> $         61,431 </w:t>
            </w:r>
          </w:p>
        </w:tc>
      </w:tr>
      <w:tr w:rsidR="00D05C89" w:rsidRPr="00CD7A44" w14:paraId="25502427" w14:textId="77777777" w:rsidTr="00D05C89">
        <w:trPr>
          <w:gridAfter w:val="1"/>
          <w:wAfter w:w="619" w:type="dxa"/>
          <w:trHeight w:val="370"/>
        </w:trPr>
        <w:tc>
          <w:tcPr>
            <w:tcW w:w="17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838EE" w14:textId="77777777" w:rsidR="00D05C89" w:rsidRPr="00CD7A44" w:rsidRDefault="00D05C8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D7A44">
              <w:rPr>
                <w:rFonts w:ascii="Arial MT" w:hAnsi="Arial MT" w:cs="Arial"/>
                <w:color w:val="000000" w:themeColor="text1"/>
                <w:kern w:val="24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CFC98" w14:textId="77777777" w:rsidR="00D05C89" w:rsidRPr="00CD7A44" w:rsidRDefault="00D05C8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D7A44">
              <w:rPr>
                <w:rFonts w:ascii="Arial MT" w:hAnsi="Arial MT" w:cs="Arial"/>
                <w:color w:val="000000" w:themeColor="text1"/>
                <w:kern w:val="24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88C47" w14:textId="77777777" w:rsidR="00D05C89" w:rsidRPr="00CD7A44" w:rsidRDefault="00D05C8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D7A44">
              <w:rPr>
                <w:rFonts w:ascii="Arial MT" w:hAnsi="Arial MT" w:cs="Arial"/>
                <w:color w:val="000000" w:themeColor="text1"/>
                <w:kern w:val="24"/>
              </w:rPr>
              <w:t> </w:t>
            </w:r>
          </w:p>
        </w:tc>
        <w:tc>
          <w:tcPr>
            <w:tcW w:w="408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A5D01" w14:textId="77777777" w:rsidR="00D05C89" w:rsidRPr="00CD7A44" w:rsidRDefault="00D05C89" w:rsidP="00CD7A44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D7A44">
              <w:rPr>
                <w:rFonts w:ascii="Arial MT" w:hAnsi="Arial MT" w:cs="Arial"/>
                <w:bCs/>
                <w:color w:val="000000" w:themeColor="text1"/>
                <w:kern w:val="24"/>
              </w:rPr>
              <w:t>Total with Average 20% Contingency</w:t>
            </w:r>
          </w:p>
        </w:tc>
        <w:tc>
          <w:tcPr>
            <w:tcW w:w="1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EC7B4" w14:textId="77777777" w:rsidR="00D05C89" w:rsidRPr="00CD7A44" w:rsidRDefault="00D05C89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CD7A44">
              <w:rPr>
                <w:rFonts w:ascii="Arial MT" w:hAnsi="Arial MT" w:cs="Arial"/>
                <w:bCs/>
                <w:color w:val="FF0000"/>
                <w:kern w:val="24"/>
              </w:rPr>
              <w:t xml:space="preserve"> $  852,721 </w:t>
            </w:r>
          </w:p>
        </w:tc>
      </w:tr>
    </w:tbl>
    <w:p w14:paraId="414145CE" w14:textId="77777777" w:rsidR="00D05C89" w:rsidRPr="00D05C89" w:rsidRDefault="00D05C89">
      <w:pPr>
        <w:rPr>
          <w:sz w:val="18"/>
          <w:szCs w:val="18"/>
        </w:rPr>
      </w:pPr>
    </w:p>
    <w:p w14:paraId="001FD119" w14:textId="3C2F709C" w:rsidR="00D05C89" w:rsidRDefault="00CD7A44">
      <w:r>
        <w:t xml:space="preserve">In addition, we assume R&amp;D type contingency of 40%, which would bring our requirements for additional funding to about </w:t>
      </w:r>
      <w:r w:rsidRPr="00CD7A44">
        <w:rPr>
          <w:b/>
          <w:color w:val="FF0000"/>
        </w:rPr>
        <w:t>$1.2M</w:t>
      </w:r>
      <w:r>
        <w:t xml:space="preserve">. </w:t>
      </w:r>
    </w:p>
    <w:p w14:paraId="1AF06A36" w14:textId="77777777" w:rsidR="00CD7A44" w:rsidRDefault="00CD7A44"/>
    <w:p w14:paraId="14274707" w14:textId="06D20360" w:rsidR="00CD7A44" w:rsidRDefault="00A70FB7">
      <w:r>
        <w:t xml:space="preserve">Proposed schedule (including an option of switching to DC gun if SRF gun fails) is attached as a separate file. </w:t>
      </w:r>
    </w:p>
    <w:p w14:paraId="41D83BE3" w14:textId="77777777" w:rsidR="00A70FB7" w:rsidRDefault="00A70FB7"/>
    <w:p w14:paraId="1F7E4E48" w14:textId="1BD735B2" w:rsidR="00A70FB7" w:rsidRDefault="00A70FB7">
      <w:r>
        <w:t>Personnel requirements:</w:t>
      </w:r>
    </w:p>
    <w:p w14:paraId="4B8DD953" w14:textId="77777777" w:rsidR="00A70FB7" w:rsidRDefault="00A70FB7"/>
    <w:p w14:paraId="2A33C0C3" w14:textId="645D1E0A" w:rsidR="00A70FB7" w:rsidRDefault="00A70FB7">
      <w:r>
        <w:t>Scientific personnel: for FY 16 and FY 17</w:t>
      </w:r>
    </w:p>
    <w:p w14:paraId="1E76BD2D" w14:textId="77777777" w:rsidR="00A70FB7" w:rsidRDefault="00A70FB7"/>
    <w:p w14:paraId="1B558F8C" w14:textId="28A280FF" w:rsidR="00A70FB7" w:rsidRPr="00A70FB7" w:rsidRDefault="00691F7D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1. </w:t>
      </w:r>
      <w:proofErr w:type="spellStart"/>
      <w:r w:rsidR="00A70FB7" w:rsidRPr="00A70FB7">
        <w:rPr>
          <w:rFonts w:cs="Times New Roman"/>
        </w:rPr>
        <w:t>I.Pinayev</w:t>
      </w:r>
      <w:proofErr w:type="spellEnd"/>
      <w:r w:rsidR="00A70FB7" w:rsidRPr="00A70FB7">
        <w:rPr>
          <w:rFonts w:cs="Times New Roman"/>
        </w:rPr>
        <w:t xml:space="preserve"> (100%)</w:t>
      </w:r>
    </w:p>
    <w:p w14:paraId="3C70AFCC" w14:textId="77777777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>2. B. Xiao (30%)</w:t>
      </w:r>
    </w:p>
    <w:p w14:paraId="4A14F8F4" w14:textId="77777777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 xml:space="preserve">3. S. </w:t>
      </w:r>
      <w:proofErr w:type="spellStart"/>
      <w:r w:rsidRPr="00A70FB7">
        <w:rPr>
          <w:rFonts w:cs="Times New Roman"/>
        </w:rPr>
        <w:t>Belomestnykh</w:t>
      </w:r>
      <w:proofErr w:type="spellEnd"/>
      <w:r w:rsidRPr="00A70FB7">
        <w:rPr>
          <w:rFonts w:cs="Times New Roman"/>
        </w:rPr>
        <w:t xml:space="preserve"> (15%)</w:t>
      </w:r>
    </w:p>
    <w:p w14:paraId="219F8C4C" w14:textId="77777777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 xml:space="preserve">4. V. </w:t>
      </w:r>
      <w:proofErr w:type="spellStart"/>
      <w:r w:rsidRPr="00A70FB7">
        <w:rPr>
          <w:rFonts w:cs="Times New Roman"/>
        </w:rPr>
        <w:t>Litvinenko</w:t>
      </w:r>
      <w:proofErr w:type="spellEnd"/>
      <w:r w:rsidRPr="00A70FB7">
        <w:rPr>
          <w:rFonts w:cs="Times New Roman"/>
        </w:rPr>
        <w:t xml:space="preserve"> (25%)</w:t>
      </w:r>
    </w:p>
    <w:p w14:paraId="00D6096B" w14:textId="77777777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>5. G. Wang (50%)</w:t>
      </w:r>
    </w:p>
    <w:p w14:paraId="2E33FE20" w14:textId="77777777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>6. Y. Jing (50%)</w:t>
      </w:r>
    </w:p>
    <w:p w14:paraId="1BA8EA92" w14:textId="77777777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 xml:space="preserve">7. Y. </w:t>
      </w:r>
      <w:proofErr w:type="spellStart"/>
      <w:r w:rsidRPr="00A70FB7">
        <w:rPr>
          <w:rFonts w:cs="Times New Roman"/>
        </w:rPr>
        <w:t>Hao</w:t>
      </w:r>
      <w:proofErr w:type="spellEnd"/>
      <w:r w:rsidRPr="00A70FB7">
        <w:rPr>
          <w:rFonts w:cs="Times New Roman"/>
        </w:rPr>
        <w:t xml:space="preserve"> (30%)</w:t>
      </w:r>
    </w:p>
    <w:p w14:paraId="3A3B92F5" w14:textId="77777777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 xml:space="preserve">8. D. </w:t>
      </w:r>
      <w:proofErr w:type="spellStart"/>
      <w:r w:rsidRPr="00A70FB7">
        <w:rPr>
          <w:rFonts w:cs="Times New Roman"/>
        </w:rPr>
        <w:t>Kayran</w:t>
      </w:r>
      <w:proofErr w:type="spellEnd"/>
      <w:r w:rsidRPr="00A70FB7">
        <w:rPr>
          <w:rFonts w:cs="Times New Roman"/>
        </w:rPr>
        <w:t xml:space="preserve"> (30%)</w:t>
      </w:r>
    </w:p>
    <w:p w14:paraId="1A818DC5" w14:textId="3FCBB25D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 xml:space="preserve">9. </w:t>
      </w:r>
      <w:r w:rsidR="00D433B7" w:rsidRPr="00A70FB7">
        <w:rPr>
          <w:rFonts w:cs="Times New Roman"/>
        </w:rPr>
        <w:t>B. Sheehy (40%)</w:t>
      </w:r>
    </w:p>
    <w:p w14:paraId="772888BE" w14:textId="4A9B1E21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 xml:space="preserve">10. </w:t>
      </w:r>
      <w:proofErr w:type="spellStart"/>
      <w:r w:rsidR="00D433B7" w:rsidRPr="00A70FB7">
        <w:rPr>
          <w:rFonts w:cs="Times New Roman"/>
        </w:rPr>
        <w:t>Z.Zang</w:t>
      </w:r>
      <w:proofErr w:type="spellEnd"/>
      <w:r w:rsidR="00D433B7" w:rsidRPr="00A70FB7">
        <w:rPr>
          <w:rFonts w:cs="Times New Roman"/>
        </w:rPr>
        <w:t xml:space="preserve"> (50%)</w:t>
      </w:r>
    </w:p>
    <w:p w14:paraId="6912DA7B" w14:textId="3CC56361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>11. </w:t>
      </w:r>
      <w:proofErr w:type="spellStart"/>
      <w:r w:rsidR="00D433B7" w:rsidRPr="00A70FB7">
        <w:rPr>
          <w:rFonts w:cs="Times New Roman"/>
        </w:rPr>
        <w:t>E.Wang</w:t>
      </w:r>
      <w:proofErr w:type="spellEnd"/>
      <w:r w:rsidR="00D433B7" w:rsidRPr="00A70FB7">
        <w:rPr>
          <w:rFonts w:cs="Times New Roman"/>
        </w:rPr>
        <w:t xml:space="preserve"> (50%)</w:t>
      </w:r>
    </w:p>
    <w:p w14:paraId="13548B76" w14:textId="193F8C1D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>12. </w:t>
      </w:r>
      <w:r w:rsidR="00D433B7">
        <w:rPr>
          <w:rFonts w:cs="Times New Roman"/>
        </w:rPr>
        <w:t>Michiko Minty (10%)</w:t>
      </w:r>
    </w:p>
    <w:p w14:paraId="2D76DB20" w14:textId="525D91F6" w:rsidR="00A70FB7" w:rsidRPr="00A70FB7" w:rsidRDefault="00A70FB7" w:rsidP="00A70FB7">
      <w:pPr>
        <w:widowControl w:val="0"/>
        <w:autoSpaceDE w:val="0"/>
        <w:autoSpaceDN w:val="0"/>
        <w:adjustRightInd w:val="0"/>
        <w:rPr>
          <w:rFonts w:cs="Times New Roman"/>
        </w:rPr>
      </w:pPr>
      <w:r w:rsidRPr="00A70FB7">
        <w:rPr>
          <w:rFonts w:cs="Times New Roman"/>
        </w:rPr>
        <w:t xml:space="preserve">13. </w:t>
      </w:r>
      <w:r w:rsidR="00D433B7" w:rsidRPr="008B40DE">
        <w:rPr>
          <w:rFonts w:cs="Times New Roman"/>
        </w:rPr>
        <w:t xml:space="preserve">Z. </w:t>
      </w:r>
      <w:proofErr w:type="spellStart"/>
      <w:r w:rsidR="00D433B7" w:rsidRPr="008B40DE">
        <w:rPr>
          <w:rFonts w:cs="Times New Roman"/>
        </w:rPr>
        <w:t>Zao</w:t>
      </w:r>
      <w:proofErr w:type="spellEnd"/>
      <w:r w:rsidR="00D433B7" w:rsidRPr="008B40DE">
        <w:rPr>
          <w:rFonts w:cs="Times New Roman"/>
        </w:rPr>
        <w:t xml:space="preserve"> – 50%</w:t>
      </w:r>
    </w:p>
    <w:p w14:paraId="66368837" w14:textId="77777777" w:rsidR="00DD412B" w:rsidRDefault="00DD412B" w:rsidP="00A70FB7">
      <w:pPr>
        <w:rPr>
          <w:rFonts w:cs="Times New Roman"/>
        </w:rPr>
      </w:pPr>
      <w:bookmarkStart w:id="0" w:name="_GoBack"/>
      <w:bookmarkEnd w:id="0"/>
    </w:p>
    <w:p w14:paraId="5514A55C" w14:textId="77777777" w:rsidR="00DD412B" w:rsidRDefault="00DD412B" w:rsidP="00A70FB7">
      <w:pPr>
        <w:rPr>
          <w:rFonts w:cs="Times New Roman"/>
        </w:rPr>
      </w:pPr>
    </w:p>
    <w:p w14:paraId="03E6DBEB" w14:textId="0B83DD88" w:rsidR="00A70FB7" w:rsidRDefault="00691F7D" w:rsidP="00A70FB7">
      <w:pPr>
        <w:rPr>
          <w:rFonts w:cs="Times New Roman"/>
        </w:rPr>
      </w:pPr>
      <w:r>
        <w:rPr>
          <w:rFonts w:cs="Times New Roman"/>
        </w:rPr>
        <w:t>Engineering personnel:</w:t>
      </w:r>
    </w:p>
    <w:p w14:paraId="472CCE50" w14:textId="77777777" w:rsidR="00691F7D" w:rsidRDefault="00691F7D" w:rsidP="00A70FB7">
      <w:pPr>
        <w:rPr>
          <w:rFonts w:cs="Times New Roman"/>
        </w:rPr>
      </w:pPr>
    </w:p>
    <w:p w14:paraId="6255F60B" w14:textId="6D318AAB" w:rsidR="00691F7D" w:rsidRP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 w:rsidRPr="00691F7D">
        <w:rPr>
          <w:rFonts w:cs="Times New Roman"/>
        </w:rPr>
        <w:t xml:space="preserve">Joseph </w:t>
      </w:r>
      <w:proofErr w:type="spellStart"/>
      <w:r w:rsidRPr="00691F7D">
        <w:rPr>
          <w:rFonts w:cs="Times New Roman"/>
        </w:rPr>
        <w:t>Tuozzolo</w:t>
      </w:r>
      <w:proofErr w:type="spellEnd"/>
      <w:r w:rsidRPr="00691F7D">
        <w:rPr>
          <w:rFonts w:cs="Times New Roman"/>
        </w:rPr>
        <w:t xml:space="preserve"> </w:t>
      </w:r>
      <w:r>
        <w:rPr>
          <w:rFonts w:cs="Times New Roman"/>
        </w:rPr>
        <w:t>– 25%</w:t>
      </w:r>
    </w:p>
    <w:p w14:paraId="6D8D20CC" w14:textId="1816EA5E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Cliff Brutus – 50%</w:t>
      </w:r>
    </w:p>
    <w:p w14:paraId="7D3B7606" w14:textId="31C4FD23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Charles </w:t>
      </w:r>
      <w:proofErr w:type="spellStart"/>
      <w:r>
        <w:rPr>
          <w:rFonts w:cs="Times New Roman"/>
        </w:rPr>
        <w:t>Folz</w:t>
      </w:r>
      <w:proofErr w:type="spellEnd"/>
      <w:r>
        <w:rPr>
          <w:rFonts w:cs="Times New Roman"/>
        </w:rPr>
        <w:t xml:space="preserve"> – 50%</w:t>
      </w:r>
    </w:p>
    <w:p w14:paraId="41310B56" w14:textId="0C945484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David </w:t>
      </w:r>
      <w:proofErr w:type="spellStart"/>
      <w:r>
        <w:rPr>
          <w:rFonts w:cs="Times New Roman"/>
        </w:rPr>
        <w:t>Gassner</w:t>
      </w:r>
      <w:proofErr w:type="spellEnd"/>
      <w:r>
        <w:rPr>
          <w:rFonts w:cs="Times New Roman"/>
        </w:rPr>
        <w:t xml:space="preserve"> – 25%</w:t>
      </w:r>
    </w:p>
    <w:p w14:paraId="5BD6A8CE" w14:textId="2778D869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James </w:t>
      </w:r>
      <w:proofErr w:type="spellStart"/>
      <w:r>
        <w:rPr>
          <w:rFonts w:cs="Times New Roman"/>
        </w:rPr>
        <w:t>Jamilkowski</w:t>
      </w:r>
      <w:proofErr w:type="spellEnd"/>
      <w:r>
        <w:rPr>
          <w:rFonts w:cs="Times New Roman"/>
        </w:rPr>
        <w:t xml:space="preserve"> – 20%</w:t>
      </w:r>
    </w:p>
    <w:p w14:paraId="65B97535" w14:textId="3D6CE78B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Robert </w:t>
      </w:r>
      <w:proofErr w:type="spellStart"/>
      <w:r>
        <w:rPr>
          <w:rFonts w:cs="Times New Roman"/>
        </w:rPr>
        <w:t>Lambiase</w:t>
      </w:r>
      <w:proofErr w:type="spellEnd"/>
      <w:r>
        <w:rPr>
          <w:rFonts w:cs="Times New Roman"/>
        </w:rPr>
        <w:t xml:space="preserve"> – 10%</w:t>
      </w:r>
    </w:p>
    <w:p w14:paraId="1E33B595" w14:textId="1968BD69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George Mahler – 10%</w:t>
      </w:r>
    </w:p>
    <w:p w14:paraId="21F53D25" w14:textId="7241B6E4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lastRenderedPageBreak/>
        <w:t xml:space="preserve">Michael </w:t>
      </w:r>
      <w:proofErr w:type="spellStart"/>
      <w:r>
        <w:rPr>
          <w:rFonts w:cs="Times New Roman"/>
        </w:rPr>
        <w:t>Mapes</w:t>
      </w:r>
      <w:proofErr w:type="spellEnd"/>
      <w:r>
        <w:rPr>
          <w:rFonts w:cs="Times New Roman"/>
        </w:rPr>
        <w:t xml:space="preserve"> – 20%</w:t>
      </w:r>
    </w:p>
    <w:p w14:paraId="0BFFE004" w14:textId="47621716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Toby Miller – 25%</w:t>
      </w:r>
    </w:p>
    <w:p w14:paraId="191C8D1F" w14:textId="60D48916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Geetha</w:t>
      </w:r>
      <w:proofErr w:type="spellEnd"/>
      <w:r>
        <w:rPr>
          <w:rFonts w:cs="Times New Roman"/>
        </w:rPr>
        <w:t>, Narayan – 20%</w:t>
      </w:r>
    </w:p>
    <w:p w14:paraId="549C07FA" w14:textId="4F891694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Paul </w:t>
      </w:r>
      <w:proofErr w:type="spellStart"/>
      <w:r>
        <w:rPr>
          <w:rFonts w:cs="Times New Roman"/>
        </w:rPr>
        <w:t>Orfin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- ?</w:t>
      </w:r>
      <w:proofErr w:type="gramEnd"/>
    </w:p>
    <w:p w14:paraId="00EAECBF" w14:textId="690A3F03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John </w:t>
      </w:r>
      <w:proofErr w:type="spellStart"/>
      <w:r>
        <w:rPr>
          <w:rFonts w:cs="Times New Roman"/>
        </w:rPr>
        <w:t>Skaritka</w:t>
      </w:r>
      <w:proofErr w:type="spellEnd"/>
      <w:r>
        <w:rPr>
          <w:rFonts w:cs="Times New Roman"/>
        </w:rPr>
        <w:t xml:space="preserve"> – 25%</w:t>
      </w:r>
    </w:p>
    <w:p w14:paraId="49204C67" w14:textId="1C941332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Loraile</w:t>
      </w:r>
      <w:proofErr w:type="spellEnd"/>
      <w:r>
        <w:rPr>
          <w:rFonts w:cs="Times New Roman"/>
        </w:rPr>
        <w:t xml:space="preserve"> Smith </w:t>
      </w:r>
      <w:proofErr w:type="gramStart"/>
      <w:r>
        <w:rPr>
          <w:rFonts w:cs="Times New Roman"/>
        </w:rPr>
        <w:t>- ?</w:t>
      </w:r>
      <w:proofErr w:type="gramEnd"/>
    </w:p>
    <w:p w14:paraId="771FDDFC" w14:textId="1B30D6AE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Kevin Smith – 20%</w:t>
      </w:r>
    </w:p>
    <w:p w14:paraId="3BA8A163" w14:textId="01C31730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Louis Snydstrup </w:t>
      </w:r>
      <w:proofErr w:type="gramStart"/>
      <w:r>
        <w:rPr>
          <w:rFonts w:cs="Times New Roman"/>
        </w:rPr>
        <w:t>- ?</w:t>
      </w:r>
      <w:proofErr w:type="gramEnd"/>
    </w:p>
    <w:p w14:paraId="4F441414" w14:textId="7AEDA8B6" w:rsidR="00691F7D" w:rsidRDefault="00691F7D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Victor </w:t>
      </w:r>
      <w:proofErr w:type="spellStart"/>
      <w:r>
        <w:rPr>
          <w:rFonts w:cs="Times New Roman"/>
        </w:rPr>
        <w:t>Soria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- ?</w:t>
      </w:r>
      <w:proofErr w:type="gramEnd"/>
    </w:p>
    <w:p w14:paraId="345D50B3" w14:textId="4A46C3D1" w:rsidR="00691F7D" w:rsidRDefault="00A95E78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Alexander </w:t>
      </w:r>
      <w:proofErr w:type="spellStart"/>
      <w:r>
        <w:rPr>
          <w:rFonts w:cs="Times New Roman"/>
        </w:rPr>
        <w:t>Zaltsman</w:t>
      </w:r>
      <w:proofErr w:type="spellEnd"/>
      <w:r>
        <w:rPr>
          <w:rFonts w:cs="Times New Roman"/>
        </w:rPr>
        <w:t xml:space="preserve"> – 10%</w:t>
      </w:r>
    </w:p>
    <w:p w14:paraId="17D31520" w14:textId="50D37C89" w:rsidR="00A95E78" w:rsidRDefault="00DD412B" w:rsidP="00691F7D">
      <w:pPr>
        <w:pStyle w:val="ListParagraph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Zyenep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Altinbas</w:t>
      </w:r>
      <w:proofErr w:type="spellEnd"/>
      <w:r>
        <w:rPr>
          <w:rFonts w:cs="Times New Roman"/>
        </w:rPr>
        <w:t xml:space="preserve"> – 10%</w:t>
      </w:r>
    </w:p>
    <w:p w14:paraId="5C5D734D" w14:textId="38F47F1A" w:rsidR="00DD412B" w:rsidRDefault="00DD412B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Antony Arno </w:t>
      </w:r>
      <w:proofErr w:type="gramStart"/>
      <w:r>
        <w:rPr>
          <w:rFonts w:cs="Times New Roman"/>
        </w:rPr>
        <w:t>- ?</w:t>
      </w:r>
      <w:proofErr w:type="gramEnd"/>
    </w:p>
    <w:p w14:paraId="081D4185" w14:textId="1211728C" w:rsidR="00DD412B" w:rsidRDefault="00DD412B" w:rsidP="00691F7D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Dan Weis – 15%</w:t>
      </w:r>
    </w:p>
    <w:p w14:paraId="42643123" w14:textId="529226A7" w:rsidR="00DD412B" w:rsidRDefault="00DD412B" w:rsidP="00691F7D">
      <w:pPr>
        <w:pStyle w:val="ListParagraph"/>
        <w:numPr>
          <w:ilvl w:val="0"/>
          <w:numId w:val="2"/>
        </w:numPr>
        <w:rPr>
          <w:rFonts w:cs="Times New Roman"/>
        </w:rPr>
      </w:pPr>
      <w:proofErr w:type="spellStart"/>
      <w:r>
        <w:rPr>
          <w:rFonts w:cs="Times New Roman"/>
        </w:rPr>
        <w:t>Wuzheng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</w:t>
      </w:r>
      <w:proofErr w:type="spellEnd"/>
      <w:r>
        <w:rPr>
          <w:rFonts w:cs="Times New Roman"/>
        </w:rPr>
        <w:t xml:space="preserve"> – 10%</w:t>
      </w:r>
    </w:p>
    <w:p w14:paraId="4DFC7D8E" w14:textId="77777777" w:rsidR="008B40DE" w:rsidRDefault="008B40DE" w:rsidP="00691F7D">
      <w:pPr>
        <w:pStyle w:val="ListParagraph"/>
        <w:numPr>
          <w:ilvl w:val="0"/>
          <w:numId w:val="2"/>
        </w:numPr>
        <w:rPr>
          <w:rFonts w:cs="Times New Roman"/>
        </w:rPr>
      </w:pPr>
    </w:p>
    <w:p w14:paraId="494BA1F7" w14:textId="77777777" w:rsidR="00691F7D" w:rsidRDefault="00691F7D" w:rsidP="00A70FB7">
      <w:pPr>
        <w:rPr>
          <w:rFonts w:cs="Times New Roman"/>
        </w:rPr>
      </w:pPr>
    </w:p>
    <w:p w14:paraId="75914A28" w14:textId="287D19DD" w:rsidR="00691F7D" w:rsidRDefault="00691F7D" w:rsidP="00A70FB7">
      <w:pPr>
        <w:rPr>
          <w:rFonts w:cs="Times New Roman"/>
        </w:rPr>
      </w:pPr>
      <w:r>
        <w:rPr>
          <w:rFonts w:cs="Times New Roman"/>
        </w:rPr>
        <w:t xml:space="preserve">Technical personnel: </w:t>
      </w:r>
    </w:p>
    <w:p w14:paraId="3DDFD4AA" w14:textId="77777777" w:rsidR="00DD412B" w:rsidRDefault="00DD412B" w:rsidP="00A70FB7">
      <w:pPr>
        <w:rPr>
          <w:rFonts w:cs="Times New Roman"/>
        </w:rPr>
      </w:pPr>
    </w:p>
    <w:p w14:paraId="4EEE4072" w14:textId="7C0981D5" w:rsidR="00DD412B" w:rsidRPr="00E56A2B" w:rsidRDefault="00E56A2B" w:rsidP="00E56A2B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r w:rsidRPr="00E56A2B">
        <w:rPr>
          <w:rFonts w:cs="Times New Roman"/>
        </w:rPr>
        <w:t>R.Kellemann</w:t>
      </w:r>
      <w:proofErr w:type="spellEnd"/>
      <w:r w:rsidRPr="00E56A2B">
        <w:rPr>
          <w:rFonts w:cs="Times New Roman"/>
        </w:rPr>
        <w:t xml:space="preserve"> – </w:t>
      </w:r>
      <w:r>
        <w:rPr>
          <w:rFonts w:cs="Times New Roman"/>
        </w:rPr>
        <w:t>75</w:t>
      </w:r>
      <w:r w:rsidRPr="00E56A2B">
        <w:rPr>
          <w:rFonts w:cs="Times New Roman"/>
        </w:rPr>
        <w:t>%</w:t>
      </w:r>
    </w:p>
    <w:p w14:paraId="0EDD1001" w14:textId="0A1014AB" w:rsidR="00E56A2B" w:rsidRDefault="00E56A2B" w:rsidP="00E56A2B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T. </w:t>
      </w:r>
      <w:proofErr w:type="spellStart"/>
      <w:r>
        <w:rPr>
          <w:rFonts w:cs="Times New Roman"/>
        </w:rPr>
        <w:t>Seda</w:t>
      </w:r>
      <w:proofErr w:type="spellEnd"/>
      <w:r>
        <w:rPr>
          <w:rFonts w:cs="Times New Roman"/>
        </w:rPr>
        <w:t xml:space="preserve"> – 75%</w:t>
      </w:r>
    </w:p>
    <w:p w14:paraId="25F59726" w14:textId="42C8B461" w:rsidR="00E56A2B" w:rsidRPr="00E56A2B" w:rsidRDefault="00875543" w:rsidP="00E56A2B">
      <w:pPr>
        <w:pStyle w:val="ListParagraph"/>
        <w:numPr>
          <w:ilvl w:val="0"/>
          <w:numId w:val="3"/>
        </w:numPr>
        <w:rPr>
          <w:rFonts w:cs="Times New Roman"/>
        </w:rPr>
      </w:pPr>
      <w:proofErr w:type="spellStart"/>
      <w:proofErr w:type="gramStart"/>
      <w:r>
        <w:rPr>
          <w:rFonts w:cs="Times New Roman"/>
        </w:rPr>
        <w:t>xxxx</w:t>
      </w:r>
      <w:proofErr w:type="spellEnd"/>
      <w:proofErr w:type="gramEnd"/>
    </w:p>
    <w:p w14:paraId="4A8F823D" w14:textId="77777777" w:rsidR="00A70FB7" w:rsidRDefault="00A70FB7" w:rsidP="00A70FB7"/>
    <w:p w14:paraId="4BE1BBD8" w14:textId="77777777" w:rsidR="00DD412B" w:rsidRDefault="00DD412B" w:rsidP="00A70FB7"/>
    <w:p w14:paraId="2DF02BE1" w14:textId="40D1410B" w:rsidR="00DD412B" w:rsidRDefault="00DD412B" w:rsidP="00A70FB7">
      <w:r>
        <w:t>We need support from SMD with finishing magnetic measurements of all EM for CeC PoP and with assembly, tuning and measuring FEL helical wigglers.</w:t>
      </w:r>
      <w:r w:rsidR="00E56A2B">
        <w:t xml:space="preserve"> </w:t>
      </w:r>
      <w:proofErr w:type="gramStart"/>
      <w:r w:rsidR="00E56A2B">
        <w:t>Total support of about 3 men-months.</w:t>
      </w:r>
      <w:proofErr w:type="gramEnd"/>
    </w:p>
    <w:p w14:paraId="71D02B7B" w14:textId="77777777" w:rsidR="00DD412B" w:rsidRPr="00A70FB7" w:rsidRDefault="00DD412B" w:rsidP="00A70FB7"/>
    <w:sectPr w:rsidR="00DD412B" w:rsidRPr="00A70FB7" w:rsidSect="00E90D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DB"/>
    <w:multiLevelType w:val="hybridMultilevel"/>
    <w:tmpl w:val="1E7A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21067"/>
    <w:multiLevelType w:val="hybridMultilevel"/>
    <w:tmpl w:val="4562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D34AE"/>
    <w:multiLevelType w:val="hybridMultilevel"/>
    <w:tmpl w:val="C0EE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67"/>
    <w:rsid w:val="00262DA2"/>
    <w:rsid w:val="002D2BE5"/>
    <w:rsid w:val="00691F7D"/>
    <w:rsid w:val="007237AB"/>
    <w:rsid w:val="00723F68"/>
    <w:rsid w:val="00727667"/>
    <w:rsid w:val="00875543"/>
    <w:rsid w:val="008B40DE"/>
    <w:rsid w:val="008D10FA"/>
    <w:rsid w:val="00975EBB"/>
    <w:rsid w:val="009806D5"/>
    <w:rsid w:val="009D5318"/>
    <w:rsid w:val="00A70FB7"/>
    <w:rsid w:val="00A95E78"/>
    <w:rsid w:val="00AF28D6"/>
    <w:rsid w:val="00B45B1F"/>
    <w:rsid w:val="00B60136"/>
    <w:rsid w:val="00C15F3E"/>
    <w:rsid w:val="00CD7A44"/>
    <w:rsid w:val="00D05C89"/>
    <w:rsid w:val="00D433B7"/>
    <w:rsid w:val="00DD412B"/>
    <w:rsid w:val="00DE5459"/>
    <w:rsid w:val="00DF7C39"/>
    <w:rsid w:val="00E56A2B"/>
    <w:rsid w:val="00E90D19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6CA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5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5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7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National Laboratory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Litvinenko</dc:creator>
  <cp:keywords/>
  <dc:description/>
  <cp:lastModifiedBy>Kerry Mirabella</cp:lastModifiedBy>
  <cp:revision>2</cp:revision>
  <dcterms:created xsi:type="dcterms:W3CDTF">2015-06-18T14:36:00Z</dcterms:created>
  <dcterms:modified xsi:type="dcterms:W3CDTF">2015-06-18T14:36:00Z</dcterms:modified>
</cp:coreProperties>
</file>