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both"/>
        <w:rPr>
          <w:sz w:val="24"/>
          <w:szCs w:val="24"/>
        </w:rPr>
      </w:pPr>
      <w:r>
        <w:rPr>
          <w:sz w:val="24"/>
          <w:szCs w:val="24"/>
        </w:rPr>
      </w:r>
    </w:p>
    <w:p>
      <w:pPr>
        <w:pStyle w:val="Normal"/>
        <w:spacing w:before="0" w:after="120"/>
        <w:jc w:val="both"/>
        <w:rPr>
          <w:sz w:val="28"/>
          <w:szCs w:val="28"/>
        </w:rPr>
      </w:pPr>
      <w:r>
        <w:rPr>
          <w:b/>
          <w:bCs/>
          <w:sz w:val="28"/>
          <w:szCs w:val="28"/>
        </w:rPr>
        <w:t>Final Design Review for SiPM applications in ePCI detector sub-systems.</w:t>
      </w:r>
    </w:p>
    <w:p>
      <w:pPr>
        <w:pStyle w:val="Normal"/>
        <w:spacing w:before="0" w:after="120"/>
        <w:jc w:val="both"/>
        <w:rPr>
          <w:sz w:val="24"/>
          <w:szCs w:val="24"/>
        </w:rPr>
      </w:pPr>
      <w:r>
        <w:rPr>
          <w:sz w:val="24"/>
          <w:szCs w:val="24"/>
        </w:rPr>
      </w:r>
    </w:p>
    <w:p>
      <w:pPr>
        <w:pStyle w:val="Normal"/>
        <w:spacing w:before="0" w:after="120"/>
        <w:jc w:val="both"/>
        <w:rPr>
          <w:sz w:val="24"/>
          <w:szCs w:val="24"/>
        </w:rPr>
      </w:pPr>
      <w:r>
        <w:rPr>
          <w:b/>
          <w:bCs/>
          <w:sz w:val="24"/>
          <w:szCs w:val="24"/>
        </w:rPr>
        <w:t>Charge to the Committee:</w:t>
      </w:r>
    </w:p>
    <w:p>
      <w:pPr>
        <w:pStyle w:val="Normal"/>
        <w:spacing w:before="0" w:after="120"/>
        <w:jc w:val="both"/>
        <w:rPr>
          <w:sz w:val="24"/>
          <w:szCs w:val="24"/>
        </w:rPr>
      </w:pPr>
      <w:r>
        <w:rPr>
          <w:sz w:val="24"/>
          <w:szCs w:val="24"/>
        </w:rPr>
        <w:t>The scope of this review is an assessment of the readiness to proceed to the procurement phase of SiPMs. The committee is asked to respond to the following charge questions:</w:t>
      </w:r>
    </w:p>
    <w:p>
      <w:pPr>
        <w:pStyle w:val="ListParagraph"/>
        <w:numPr>
          <w:ilvl w:val="0"/>
          <w:numId w:val="1"/>
        </w:numPr>
        <w:spacing w:before="0" w:after="120"/>
        <w:contextualSpacing/>
        <w:jc w:val="both"/>
        <w:rPr>
          <w:sz w:val="24"/>
          <w:szCs w:val="24"/>
        </w:rPr>
      </w:pPr>
      <w:r>
        <w:rPr>
          <w:sz w:val="24"/>
          <w:szCs w:val="24"/>
        </w:rPr>
        <w:t xml:space="preserve">Are the technical performance requirements complete for all detector systems that employ SiPMs, documented, and understood? </w:t>
      </w:r>
    </w:p>
    <w:p>
      <w:pPr>
        <w:pStyle w:val="ListParagraph"/>
        <w:spacing w:before="0" w:after="120"/>
        <w:ind w:left="0" w:hanging="0"/>
        <w:contextualSpacing/>
        <w:jc w:val="both"/>
        <w:rPr>
          <w:sz w:val="24"/>
          <w:szCs w:val="24"/>
        </w:rPr>
      </w:pPr>
      <w:r>
        <w:rPr>
          <w:sz w:val="24"/>
          <w:szCs w:val="24"/>
        </w:rPr>
      </w:r>
    </w:p>
    <w:p>
      <w:pPr>
        <w:pStyle w:val="ListParagraph"/>
        <w:numPr>
          <w:ilvl w:val="0"/>
          <w:numId w:val="1"/>
        </w:numPr>
        <w:spacing w:before="0" w:after="120"/>
        <w:contextualSpacing/>
        <w:jc w:val="both"/>
        <w:rPr>
          <w:sz w:val="24"/>
          <w:szCs w:val="24"/>
        </w:rPr>
      </w:pPr>
      <w:r>
        <w:rPr>
          <w:sz w:val="24"/>
          <w:szCs w:val="24"/>
        </w:rPr>
        <w:t>Are the plans for achieving detector performance and construction sufficiently developed and documented for the present phase of the project? (I.e., are they commensurate with the initiation of the SiPM procurement?)</w:t>
      </w:r>
    </w:p>
    <w:p>
      <w:pPr>
        <w:pStyle w:val="Normal"/>
        <w:spacing w:before="0" w:after="120"/>
        <w:jc w:val="both"/>
        <w:rPr>
          <w:sz w:val="24"/>
          <w:szCs w:val="24"/>
        </w:rPr>
      </w:pPr>
      <w:r>
        <w:rPr>
          <w:sz w:val="24"/>
          <w:szCs w:val="24"/>
        </w:rPr>
      </w:r>
    </w:p>
    <w:p>
      <w:pPr>
        <w:pStyle w:val="ListParagraph"/>
        <w:numPr>
          <w:ilvl w:val="0"/>
          <w:numId w:val="1"/>
        </w:numPr>
        <w:spacing w:before="0" w:after="120"/>
        <w:contextualSpacing/>
        <w:jc w:val="both"/>
        <w:rPr>
          <w:sz w:val="24"/>
          <w:szCs w:val="24"/>
        </w:rPr>
      </w:pPr>
      <w:r>
        <w:rPr>
          <w:sz w:val="24"/>
          <w:szCs w:val="24"/>
        </w:rPr>
        <w:t>Do the present detector system designs and the resulting SiPM specifications meet the performance requirements with a low risk of cost increases, schedule delays, and technical problems?</w:t>
      </w:r>
    </w:p>
    <w:p>
      <w:pPr>
        <w:pStyle w:val="Normal"/>
        <w:spacing w:before="0" w:after="120"/>
        <w:jc w:val="both"/>
        <w:rPr>
          <w:sz w:val="24"/>
          <w:szCs w:val="24"/>
        </w:rPr>
      </w:pPr>
      <w:r>
        <w:rPr>
          <w:sz w:val="24"/>
          <w:szCs w:val="24"/>
        </w:rPr>
      </w:r>
    </w:p>
    <w:p>
      <w:pPr>
        <w:pStyle w:val="ListParagraph"/>
        <w:numPr>
          <w:ilvl w:val="0"/>
          <w:numId w:val="1"/>
        </w:numPr>
        <w:spacing w:before="0" w:after="120"/>
        <w:contextualSpacing/>
        <w:jc w:val="both"/>
        <w:rPr>
          <w:sz w:val="24"/>
          <w:szCs w:val="24"/>
        </w:rPr>
      </w:pPr>
      <w:r>
        <w:rPr>
          <w:sz w:val="24"/>
          <w:szCs w:val="24"/>
        </w:rPr>
        <w:t>Are the fabrication and assembly plans for the detector systems consistent with the overall project and detector schedule and sufficiently developed to initiate the SiPM procurement?</w:t>
      </w:r>
    </w:p>
    <w:p>
      <w:pPr>
        <w:pStyle w:val="ListParagraph"/>
        <w:spacing w:before="0" w:after="120"/>
        <w:contextualSpacing/>
        <w:jc w:val="both"/>
        <w:rPr>
          <w:sz w:val="24"/>
          <w:szCs w:val="24"/>
        </w:rPr>
      </w:pPr>
      <w:r>
        <w:rPr>
          <w:sz w:val="24"/>
          <w:szCs w:val="24"/>
        </w:rPr>
      </w:r>
    </w:p>
    <w:p>
      <w:pPr>
        <w:pStyle w:val="ListParagraph"/>
        <w:numPr>
          <w:ilvl w:val="0"/>
          <w:numId w:val="1"/>
        </w:numPr>
        <w:spacing w:before="0" w:after="120"/>
        <w:contextualSpacing/>
        <w:jc w:val="both"/>
        <w:rPr>
          <w:sz w:val="24"/>
          <w:szCs w:val="24"/>
        </w:rPr>
      </w:pPr>
      <w:r>
        <w:rPr>
          <w:sz w:val="24"/>
          <w:szCs w:val="24"/>
        </w:rPr>
        <w:t>Are the plans for detector integration in the EIC detector appropriately developed to initiate the SiPM procurement?</w:t>
      </w:r>
    </w:p>
    <w:p>
      <w:pPr>
        <w:pStyle w:val="ListParagraph"/>
        <w:spacing w:before="0" w:after="120"/>
        <w:contextualSpacing/>
        <w:jc w:val="both"/>
        <w:rPr>
          <w:sz w:val="24"/>
          <w:szCs w:val="24"/>
        </w:rPr>
      </w:pPr>
      <w:r>
        <w:rPr>
          <w:sz w:val="24"/>
          <w:szCs w:val="24"/>
        </w:rPr>
      </w:r>
    </w:p>
    <w:p>
      <w:pPr>
        <w:pStyle w:val="ListParagraph"/>
        <w:numPr>
          <w:ilvl w:val="0"/>
          <w:numId w:val="1"/>
        </w:numPr>
        <w:spacing w:before="0" w:after="120"/>
        <w:contextualSpacing/>
        <w:jc w:val="both"/>
        <w:rPr>
          <w:sz w:val="24"/>
          <w:szCs w:val="24"/>
        </w:rPr>
      </w:pPr>
      <w:r>
        <w:rPr>
          <w:sz w:val="24"/>
          <w:szCs w:val="24"/>
        </w:rPr>
        <w:t>Have previous review recommendations been adequately addressed to initiate the SiPM procurement?</w:t>
      </w:r>
    </w:p>
    <w:p>
      <w:pPr>
        <w:pStyle w:val="ListParagraph"/>
        <w:spacing w:before="0" w:after="120"/>
        <w:contextualSpacing/>
        <w:jc w:val="both"/>
        <w:rPr>
          <w:sz w:val="24"/>
          <w:szCs w:val="24"/>
        </w:rPr>
      </w:pPr>
      <w:r>
        <w:rPr>
          <w:sz w:val="24"/>
          <w:szCs w:val="24"/>
        </w:rPr>
      </w:r>
    </w:p>
    <w:p>
      <w:pPr>
        <w:pStyle w:val="ListParagraph"/>
        <w:numPr>
          <w:ilvl w:val="0"/>
          <w:numId w:val="1"/>
        </w:numPr>
        <w:spacing w:before="0" w:after="120"/>
        <w:contextualSpacing/>
        <w:jc w:val="both"/>
        <w:rPr>
          <w:sz w:val="24"/>
          <w:szCs w:val="24"/>
        </w:rPr>
      </w:pPr>
      <w:r>
        <w:rPr>
          <w:sz w:val="24"/>
          <w:szCs w:val="24"/>
        </w:rPr>
        <w:t xml:space="preserve">Have ES&amp;H </w:t>
      </w:r>
      <w:r>
        <w:rPr>
          <w:color w:val="000000" w:themeColor="text1"/>
          <w:sz w:val="24"/>
          <w:szCs w:val="24"/>
        </w:rPr>
        <w:t xml:space="preserve">and QA </w:t>
      </w:r>
      <w:r>
        <w:rPr>
          <w:sz w:val="24"/>
          <w:szCs w:val="24"/>
        </w:rPr>
        <w:t>considerations been adequately incorporated in the SiPM procurement planning? (This includes a quality assurance plan for receipt of material meeting specifications.)</w:t>
      </w:r>
    </w:p>
    <w:p>
      <w:pPr>
        <w:pStyle w:val="ListParagraph"/>
        <w:spacing w:before="0" w:after="120"/>
        <w:contextualSpacing/>
        <w:jc w:val="both"/>
        <w:rPr>
          <w:sz w:val="24"/>
          <w:szCs w:val="24"/>
        </w:rPr>
      </w:pPr>
      <w:r>
        <w:rPr>
          <w:sz w:val="24"/>
          <w:szCs w:val="24"/>
        </w:rPr>
      </w:r>
    </w:p>
    <w:p>
      <w:pPr>
        <w:pStyle w:val="ListParagraph"/>
        <w:numPr>
          <w:ilvl w:val="0"/>
          <w:numId w:val="1"/>
        </w:numPr>
        <w:spacing w:before="0" w:after="120"/>
        <w:contextualSpacing/>
        <w:jc w:val="both"/>
        <w:rPr>
          <w:sz w:val="24"/>
          <w:szCs w:val="24"/>
        </w:rPr>
      </w:pPr>
      <w:r>
        <w:rPr>
          <w:sz w:val="24"/>
          <w:szCs w:val="24"/>
        </w:rPr>
        <w:t>Is the procurement approach sound and the procurement schedule credible?</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p>
      <w:pPr>
        <w:pStyle w:val="Normal"/>
        <w:spacing w:before="0" w:after="120"/>
        <w:jc w:val="both"/>
        <w:rPr>
          <w:sz w:val="24"/>
          <w:szCs w:val="24"/>
        </w:rPr>
      </w:pPr>
      <w:r>
        <w:rPr/>
        <w:t>The list of detector sub systems that employ SiPM are given here:</w:t>
      </w:r>
    </w:p>
    <w:p>
      <w:pPr>
        <w:pStyle w:val="Normal"/>
        <w:numPr>
          <w:ilvl w:val="0"/>
          <w:numId w:val="2"/>
        </w:numPr>
        <w:spacing w:before="0" w:after="120"/>
        <w:jc w:val="both"/>
        <w:rPr>
          <w:b/>
          <w:b/>
          <w:bCs/>
        </w:rPr>
      </w:pPr>
      <w:r>
        <w:rPr>
          <w:b/>
          <w:bCs/>
        </w:rPr>
        <w:t>Barrel Hadronic Calorimeter</w:t>
      </w:r>
    </w:p>
    <w:p>
      <w:pPr>
        <w:pStyle w:val="Normal"/>
        <w:numPr>
          <w:ilvl w:val="0"/>
          <w:numId w:val="2"/>
        </w:numPr>
        <w:spacing w:before="0" w:after="120"/>
        <w:jc w:val="both"/>
        <w:rPr>
          <w:b/>
          <w:b/>
          <w:bCs/>
        </w:rPr>
      </w:pPr>
      <w:r>
        <w:rPr>
          <w:b/>
          <w:bCs/>
        </w:rPr>
        <w:t>Forward Hadronic Calorimeter</w:t>
      </w:r>
    </w:p>
    <w:p>
      <w:pPr>
        <w:pStyle w:val="Normal"/>
        <w:numPr>
          <w:ilvl w:val="0"/>
          <w:numId w:val="2"/>
        </w:numPr>
        <w:spacing w:before="0" w:after="120"/>
        <w:jc w:val="both"/>
        <w:rPr>
          <w:b/>
          <w:b/>
          <w:bCs/>
        </w:rPr>
      </w:pPr>
      <w:r>
        <w:rPr>
          <w:b/>
          <w:bCs/>
        </w:rPr>
        <w:t>Backward Electromagnetic Calorimeter</w:t>
      </w:r>
    </w:p>
    <w:p>
      <w:pPr>
        <w:pStyle w:val="Normal"/>
        <w:numPr>
          <w:ilvl w:val="0"/>
          <w:numId w:val="2"/>
        </w:numPr>
        <w:spacing w:before="0" w:after="120"/>
        <w:jc w:val="both"/>
        <w:rPr>
          <w:b/>
          <w:b/>
          <w:bCs/>
        </w:rPr>
      </w:pPr>
      <w:r>
        <w:rPr>
          <w:b/>
          <w:bCs/>
        </w:rPr>
        <w:t>Barrel Electromagnetic Calorimeter</w:t>
      </w:r>
    </w:p>
    <w:p>
      <w:pPr>
        <w:pStyle w:val="Normal"/>
        <w:numPr>
          <w:ilvl w:val="0"/>
          <w:numId w:val="2"/>
        </w:numPr>
        <w:spacing w:before="0" w:after="120"/>
        <w:jc w:val="both"/>
        <w:rPr>
          <w:b/>
          <w:b/>
          <w:bCs/>
        </w:rPr>
      </w:pPr>
      <w:r>
        <w:rPr>
          <w:b/>
          <w:bCs/>
        </w:rPr>
        <w:t>Forward Electromagnetic Calorimeter</w:t>
      </w:r>
    </w:p>
    <w:p>
      <w:pPr>
        <w:pStyle w:val="Normal"/>
        <w:numPr>
          <w:ilvl w:val="0"/>
          <w:numId w:val="2"/>
        </w:numPr>
        <w:spacing w:before="0" w:after="120"/>
        <w:jc w:val="both"/>
        <w:rPr>
          <w:b/>
          <w:b/>
          <w:bCs/>
        </w:rPr>
      </w:pPr>
      <w:r>
        <w:rPr>
          <w:b/>
          <w:bCs/>
        </w:rPr>
        <w:t>dual-RICH PID detectors</w:t>
      </w:r>
    </w:p>
    <w:p>
      <w:pPr>
        <w:pStyle w:val="Normal"/>
        <w:spacing w:before="0" w:after="120"/>
        <w:jc w:val="both"/>
        <w:rPr>
          <w:sz w:val="24"/>
          <w:szCs w:val="24"/>
        </w:rPr>
      </w:pPr>
      <w:r>
        <w:rPr>
          <w:sz w:val="24"/>
          <w:szCs w:val="24"/>
        </w:rPr>
      </w:r>
    </w:p>
    <w:p>
      <w:pPr>
        <w:pStyle w:val="Normal"/>
        <w:spacing w:before="0" w:after="120"/>
        <w:jc w:val="both"/>
        <w:rPr>
          <w:sz w:val="20"/>
          <w:szCs w:val="20"/>
        </w:rPr>
      </w:pPr>
      <w:r>
        <w:rPr>
          <w:b/>
          <w:bCs/>
          <w:sz w:val="24"/>
          <w:szCs w:val="24"/>
        </w:rPr>
        <w:t>Review Committee:</w:t>
      </w:r>
      <w:r>
        <w:rPr>
          <w:sz w:val="20"/>
          <w:szCs w:val="20"/>
        </w:rPr>
        <w:t xml:space="preserve"> </w:t>
      </w:r>
    </w:p>
    <w:p>
      <w:pPr>
        <w:pStyle w:val="Normal"/>
        <w:spacing w:before="0" w:after="120"/>
        <w:jc w:val="both"/>
        <w:rPr>
          <w:sz w:val="20"/>
          <w:szCs w:val="20"/>
        </w:rPr>
      </w:pPr>
      <w:r>
        <w:rPr>
          <w:sz w:val="20"/>
          <w:szCs w:val="20"/>
        </w:rPr>
        <w:tab/>
        <w:t>Elton Smith (elton@jlab.org)</w:t>
      </w:r>
    </w:p>
    <w:p>
      <w:pPr>
        <w:pStyle w:val="Normal"/>
        <w:spacing w:before="0" w:after="120"/>
        <w:jc w:val="both"/>
        <w:rPr>
          <w:sz w:val="20"/>
          <w:szCs w:val="20"/>
        </w:rPr>
      </w:pPr>
      <w:r>
        <w:rPr>
          <w:sz w:val="20"/>
          <w:szCs w:val="20"/>
        </w:rPr>
        <w:tab/>
        <w:t>Stephan Stepanyan (stepanya@jlab.org)</w:t>
      </w:r>
    </w:p>
    <w:p>
      <w:pPr>
        <w:pStyle w:val="Normal"/>
        <w:spacing w:before="0" w:after="120"/>
        <w:jc w:val="both"/>
        <w:rPr>
          <w:sz w:val="20"/>
          <w:szCs w:val="20"/>
        </w:rPr>
      </w:pPr>
      <w:r>
        <w:rPr>
          <w:sz w:val="20"/>
          <w:szCs w:val="20"/>
        </w:rPr>
      </w:r>
    </w:p>
    <w:p>
      <w:pPr>
        <w:pStyle w:val="Normal"/>
        <w:spacing w:before="0" w:after="120"/>
        <w:jc w:val="both"/>
        <w:rPr>
          <w:sz w:val="20"/>
          <w:szCs w:val="20"/>
        </w:rPr>
      </w:pPr>
      <w:r>
        <w:rPr>
          <w:b/>
          <w:bCs/>
          <w:sz w:val="20"/>
          <w:szCs w:val="20"/>
        </w:rPr>
        <w:t>Date:</w:t>
      </w:r>
      <w:r>
        <w:rPr>
          <w:sz w:val="20"/>
          <w:szCs w:val="20"/>
        </w:rPr>
        <w:t xml:space="preserve"> September 14</w:t>
      </w:r>
      <w:r>
        <w:rPr>
          <w:sz w:val="20"/>
          <w:szCs w:val="20"/>
          <w:vertAlign w:val="superscript"/>
        </w:rPr>
        <w:t>th</w:t>
      </w:r>
      <w:r>
        <w:rPr>
          <w:sz w:val="20"/>
          <w:szCs w:val="20"/>
        </w:rPr>
        <w:t xml:space="preserve"> 8am to 1pm EDT</w:t>
      </w:r>
    </w:p>
    <w:p>
      <w:pPr>
        <w:pStyle w:val="Normal"/>
        <w:spacing w:before="0" w:after="120"/>
        <w:jc w:val="both"/>
        <w:rPr>
          <w:sz w:val="20"/>
          <w:szCs w:val="20"/>
        </w:rPr>
      </w:pPr>
      <w:r>
        <w:rPr>
          <w:b/>
          <w:bCs/>
          <w:sz w:val="20"/>
          <w:szCs w:val="20"/>
        </w:rPr>
        <w:t>Conveners:</w:t>
      </w:r>
      <w:r>
        <w:rPr>
          <w:sz w:val="20"/>
          <w:szCs w:val="20"/>
        </w:rPr>
        <w:t xml:space="preserve"> Elke Aschenauer, Rolf Ent</w:t>
      </w:r>
    </w:p>
    <w:p>
      <w:pPr>
        <w:pStyle w:val="Normal"/>
        <w:spacing w:before="0" w:after="120"/>
        <w:jc w:val="both"/>
        <w:rPr>
          <w:sz w:val="20"/>
          <w:szCs w:val="20"/>
        </w:rPr>
      </w:pPr>
      <w:r>
        <w:rPr>
          <w:sz w:val="20"/>
          <w:szCs w:val="20"/>
        </w:rPr>
      </w:r>
    </w:p>
    <w:p>
      <w:pPr>
        <w:pStyle w:val="Normal"/>
        <w:spacing w:before="0" w:after="120"/>
        <w:jc w:val="both"/>
        <w:rPr>
          <w:b/>
          <w:b/>
          <w:bCs/>
        </w:rPr>
      </w:pPr>
      <w:r>
        <w:rPr>
          <w:b/>
          <w:bCs/>
          <w:sz w:val="20"/>
          <w:szCs w:val="20"/>
        </w:rPr>
        <w:t xml:space="preserve">Agenda: </w:t>
      </w:r>
      <w:r>
        <w:rPr>
          <w:sz w:val="20"/>
          <w:szCs w:val="20"/>
        </w:rPr>
        <w:t>Note each talk assumes 1/3 of the time for question/answers</w:t>
      </w:r>
    </w:p>
    <w:p>
      <w:pPr>
        <w:pStyle w:val="Normal"/>
        <w:spacing w:before="0" w:after="120"/>
        <w:jc w:val="both"/>
        <w:rPr>
          <w:sz w:val="20"/>
          <w:szCs w:val="20"/>
        </w:rPr>
      </w:pPr>
      <w:r>
        <w:rPr>
          <w:sz w:val="20"/>
          <w:szCs w:val="20"/>
        </w:rPr>
      </w:r>
    </w:p>
    <w:p>
      <w:pPr>
        <w:pStyle w:val="Normal"/>
        <w:spacing w:before="0" w:after="120"/>
        <w:jc w:val="both"/>
        <w:rPr>
          <w:b/>
          <w:b/>
          <w:bCs/>
        </w:rPr>
      </w:pPr>
      <w:r>
        <w:rPr>
          <w:sz w:val="20"/>
          <w:szCs w:val="20"/>
        </w:rPr>
        <w:t>8:00 (20 min)</w:t>
        <w:tab/>
        <w:t>Executive Session (Closed Session)</w:t>
      </w:r>
    </w:p>
    <w:p>
      <w:pPr>
        <w:pStyle w:val="Normal"/>
        <w:spacing w:before="0" w:after="120"/>
        <w:jc w:val="both"/>
        <w:rPr>
          <w:b/>
          <w:b/>
          <w:bCs/>
        </w:rPr>
      </w:pPr>
      <w:r>
        <w:rPr>
          <w:color w:val="000000" w:themeColor="text1"/>
          <w:sz w:val="20"/>
          <w:szCs w:val="20"/>
        </w:rPr>
        <w:t>8:20 (20</w:t>
      </w:r>
      <w:r>
        <w:rPr>
          <w:sz w:val="20"/>
          <w:szCs w:val="20"/>
        </w:rPr>
        <w:t xml:space="preserve"> min)</w:t>
        <w:tab/>
        <w:t>Detector Overview and Requirements - Beni Zihlmann</w:t>
      </w:r>
    </w:p>
    <w:p>
      <w:pPr>
        <w:pStyle w:val="Normal"/>
        <w:spacing w:before="0" w:after="120"/>
        <w:jc w:val="both"/>
        <w:rPr>
          <w:b/>
          <w:b/>
          <w:bCs/>
        </w:rPr>
      </w:pPr>
      <w:r>
        <w:rPr>
          <w:sz w:val="20"/>
          <w:szCs w:val="20"/>
        </w:rPr>
        <w:t xml:space="preserve">8:40 (60 min) Hadronic Calorimeters – TBD: </w:t>
      </w:r>
      <w:r>
        <w:rPr>
          <w:sz w:val="20"/>
          <w:szCs w:val="20"/>
        </w:rPr>
        <w:t>DSTL</w:t>
      </w:r>
    </w:p>
    <w:p>
      <w:pPr>
        <w:pStyle w:val="Normal"/>
        <w:spacing w:before="0" w:after="120"/>
        <w:jc w:val="both"/>
        <w:rPr>
          <w:b/>
          <w:b/>
          <w:bCs/>
        </w:rPr>
      </w:pPr>
      <w:r>
        <w:rPr>
          <w:sz w:val="20"/>
          <w:szCs w:val="20"/>
        </w:rPr>
        <w:t>9:40 (20) break</w:t>
      </w:r>
    </w:p>
    <w:p>
      <w:pPr>
        <w:pStyle w:val="Normal"/>
        <w:spacing w:before="0" w:after="120"/>
        <w:jc w:val="both"/>
        <w:rPr>
          <w:b/>
          <w:b/>
          <w:bCs/>
        </w:rPr>
      </w:pPr>
      <w:r>
        <w:rPr>
          <w:sz w:val="20"/>
          <w:szCs w:val="20"/>
        </w:rPr>
        <w:t>10:00 (60 min) Electromagnetic Calorimeters -TBD</w:t>
      </w:r>
      <w:r>
        <w:rPr>
          <w:b w:val="false"/>
          <w:bCs w:val="false"/>
          <w:sz w:val="20"/>
          <w:szCs w:val="20"/>
        </w:rPr>
        <w:t>:</w:t>
      </w:r>
      <w:r>
        <w:rPr>
          <w:b/>
          <w:bCs/>
          <w:sz w:val="20"/>
          <w:szCs w:val="20"/>
        </w:rPr>
        <w:t xml:space="preserve"> </w:t>
      </w:r>
      <w:r>
        <w:rPr>
          <w:b w:val="false"/>
          <w:bCs w:val="false"/>
          <w:sz w:val="20"/>
          <w:szCs w:val="20"/>
        </w:rPr>
        <w:t>DSTL</w:t>
      </w:r>
    </w:p>
    <w:p>
      <w:pPr>
        <w:pStyle w:val="Normal"/>
        <w:spacing w:before="0" w:after="120"/>
        <w:jc w:val="both"/>
        <w:rPr>
          <w:b/>
          <w:b/>
          <w:bCs/>
        </w:rPr>
      </w:pPr>
      <w:r>
        <w:rPr>
          <w:sz w:val="20"/>
          <w:szCs w:val="20"/>
        </w:rPr>
        <w:t>11:00 (10 min) break</w:t>
      </w:r>
    </w:p>
    <w:p>
      <w:pPr>
        <w:pStyle w:val="Normal"/>
        <w:spacing w:before="0" w:after="120"/>
        <w:jc w:val="both"/>
        <w:rPr>
          <w:b/>
          <w:b/>
          <w:bCs/>
        </w:rPr>
      </w:pPr>
      <w:r>
        <w:rPr>
          <w:sz w:val="20"/>
          <w:szCs w:val="20"/>
        </w:rPr>
        <w:t>11:10 (30 min) dual-RICH – TBD</w:t>
      </w:r>
      <w:r>
        <w:rPr>
          <w:b w:val="false"/>
          <w:bCs w:val="false"/>
          <w:sz w:val="20"/>
          <w:szCs w:val="20"/>
        </w:rPr>
        <w:t>:</w:t>
      </w:r>
      <w:r>
        <w:rPr>
          <w:b/>
          <w:bCs/>
          <w:sz w:val="20"/>
          <w:szCs w:val="20"/>
        </w:rPr>
        <w:t xml:space="preserve"> </w:t>
      </w:r>
      <w:r>
        <w:rPr>
          <w:b w:val="false"/>
          <w:bCs w:val="false"/>
          <w:sz w:val="20"/>
          <w:szCs w:val="20"/>
        </w:rPr>
        <w:t>DSTL</w:t>
      </w:r>
    </w:p>
    <w:p>
      <w:pPr>
        <w:pStyle w:val="Normal"/>
        <w:spacing w:before="0" w:after="120"/>
        <w:jc w:val="both"/>
        <w:rPr>
          <w:b/>
          <w:b/>
          <w:bCs/>
        </w:rPr>
      </w:pPr>
      <w:r>
        <w:rPr>
          <w:sz w:val="20"/>
          <w:szCs w:val="20"/>
        </w:rPr>
        <w:t>11:40 (</w:t>
      </w:r>
      <w:r>
        <w:rPr>
          <w:sz w:val="20"/>
          <w:szCs w:val="20"/>
        </w:rPr>
        <w:t>12</w:t>
      </w:r>
      <w:r>
        <w:rPr>
          <w:sz w:val="20"/>
          <w:szCs w:val="20"/>
        </w:rPr>
        <w:t xml:space="preserve">0 min </w:t>
      </w:r>
      <w:r>
        <w:rPr>
          <w:sz w:val="20"/>
          <w:szCs w:val="20"/>
        </w:rPr>
        <w:t>+ lunch</w:t>
      </w:r>
      <w:r>
        <w:rPr>
          <w:sz w:val="20"/>
          <w:szCs w:val="20"/>
        </w:rPr>
        <w:t>) Executive Session</w:t>
      </w:r>
    </w:p>
    <w:p>
      <w:pPr>
        <w:pStyle w:val="Normal"/>
        <w:spacing w:before="0" w:after="120"/>
        <w:jc w:val="both"/>
        <w:rPr>
          <w:b/>
          <w:b/>
          <w:bCs/>
        </w:rPr>
      </w:pPr>
      <w:r>
        <w:rPr>
          <w:sz w:val="20"/>
          <w:szCs w:val="20"/>
        </w:rPr>
        <w:t xml:space="preserve">14:00 Closeout </w:t>
      </w:r>
    </w:p>
    <w:p>
      <w:pPr>
        <w:pStyle w:val="Normal"/>
        <w:spacing w:before="0" w:after="120"/>
        <w:jc w:val="both"/>
        <w:rPr>
          <w:sz w:val="20"/>
          <w:szCs w:val="20"/>
        </w:rPr>
      </w:pPr>
      <w:r>
        <w:rPr/>
      </w:r>
    </w:p>
    <w:sectPr>
      <w:type w:val="nextPage"/>
      <w:pgSz w:w="12240" w:h="15840"/>
      <w:pgMar w:left="900" w:right="72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216d"/>
    <w:pPr>
      <w:widowControl/>
      <w:suppressAutoHyphens w:val="true"/>
      <w:bidi w:val="0"/>
      <w:spacing w:lineRule="auto" w:line="259" w:before="0" w:after="160"/>
      <w:jc w:val="left"/>
    </w:pPr>
    <w:rPr>
      <w:rFonts w:ascii="Calibri" w:hAnsi="Calibri" w:eastAsia="Calibri" w:cs=""/>
      <w:color w:val="auto"/>
      <w:kern w:val="0"/>
      <w:sz w:val="22"/>
      <w:szCs w:val="22"/>
      <w:lang w:val="en-US" w:eastAsia="en-US" w:bidi="ar-SA"/>
      <w14:ligatures w14:val="none"/>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3679c4"/>
    <w:rPr>
      <w:rFonts w:ascii="Times New Roman" w:hAnsi="Times New Roman" w:cs="Times New Roman"/>
      <w:kern w:val="0"/>
      <w:sz w:val="18"/>
      <w:szCs w:val="18"/>
      <w14:ligatures w14:val="none"/>
    </w:rPr>
  </w:style>
  <w:style w:type="character" w:styleId="Bullets" w:customStyle="1">
    <w:name w:val="Bullets"/>
    <w:qFormat/>
    <w:rPr>
      <w:rFonts w:ascii="OpenSymbol" w:hAnsi="OpenSymbol" w:eastAsia="OpenSymbol" w:cs="OpenSymbol"/>
    </w:rPr>
  </w:style>
  <w:style w:type="character" w:styleId="Annotationreference">
    <w:name w:val="annotation reference"/>
    <w:basedOn w:val="DefaultParagraphFont"/>
    <w:uiPriority w:val="99"/>
    <w:semiHidden/>
    <w:unhideWhenUsed/>
    <w:qFormat/>
    <w:rsid w:val="00d737fe"/>
    <w:rPr>
      <w:sz w:val="16"/>
      <w:szCs w:val="16"/>
    </w:rPr>
  </w:style>
  <w:style w:type="character" w:styleId="CommentTextChar" w:customStyle="1">
    <w:name w:val="Comment Text Char"/>
    <w:basedOn w:val="DefaultParagraphFont"/>
    <w:link w:val="Annotationtext"/>
    <w:uiPriority w:val="99"/>
    <w:semiHidden/>
    <w:qFormat/>
    <w:rsid w:val="00d737fe"/>
    <w:rPr>
      <w:rFonts w:ascii="Calibri" w:hAnsi="Calibri" w:eastAsia="Calibri"/>
      <w:kern w:val="0"/>
      <w:sz w:val="20"/>
      <w:szCs w:val="20"/>
      <w14:ligatures w14:val="none"/>
    </w:rPr>
  </w:style>
  <w:style w:type="character" w:styleId="CommentSubjectChar" w:customStyle="1">
    <w:name w:val="Comment Subject Char"/>
    <w:basedOn w:val="CommentTextChar"/>
    <w:link w:val="Annotationsubject"/>
    <w:uiPriority w:val="99"/>
    <w:semiHidden/>
    <w:qFormat/>
    <w:rsid w:val="00d737fe"/>
    <w:rPr>
      <w:rFonts w:ascii="Calibri" w:hAnsi="Calibri" w:eastAsia="Calibri"/>
      <w:b/>
      <w:bCs/>
      <w:kern w:val="0"/>
      <w:sz w:val="20"/>
      <w:szCs w:val="20"/>
      <w14:ligatures w14:val="none"/>
    </w:rPr>
  </w:style>
  <w:style w:type="character" w:styleId="LineNumbering">
    <w:name w:val="Line Numbering"/>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34"/>
    <w:qFormat/>
    <w:rsid w:val="0057216d"/>
    <w:pPr>
      <w:spacing w:before="0" w:after="160"/>
      <w:ind w:left="720" w:hanging="0"/>
      <w:contextualSpacing/>
    </w:pPr>
    <w:rPr/>
  </w:style>
  <w:style w:type="paragraph" w:styleId="BalloonText">
    <w:name w:val="Balloon Text"/>
    <w:basedOn w:val="Normal"/>
    <w:link w:val="BalloonTextChar"/>
    <w:uiPriority w:val="99"/>
    <w:semiHidden/>
    <w:unhideWhenUsed/>
    <w:qFormat/>
    <w:rsid w:val="003679c4"/>
    <w:pPr>
      <w:spacing w:lineRule="auto" w:line="240" w:before="0" w:after="0"/>
    </w:pPr>
    <w:rPr>
      <w:rFonts w:ascii="Times New Roman" w:hAnsi="Times New Roman" w:cs="Times New Roman"/>
      <w:sz w:val="18"/>
      <w:szCs w:val="18"/>
    </w:rPr>
  </w:style>
  <w:style w:type="paragraph" w:styleId="Revision">
    <w:name w:val="Revision"/>
    <w:uiPriority w:val="99"/>
    <w:semiHidden/>
    <w:qFormat/>
    <w:rsid w:val="005f68dc"/>
    <w:pPr>
      <w:widowControl/>
      <w:suppressAutoHyphens w:val="true"/>
      <w:bidi w:val="0"/>
      <w:spacing w:before="0" w:after="0"/>
      <w:jc w:val="left"/>
    </w:pPr>
    <w:rPr>
      <w:rFonts w:ascii="Calibri" w:hAnsi="Calibri" w:eastAsia="Calibri" w:cs=""/>
      <w:color w:val="auto"/>
      <w:kern w:val="0"/>
      <w:sz w:val="22"/>
      <w:szCs w:val="22"/>
      <w:lang w:val="en-US" w:eastAsia="en-US" w:bidi="ar-SA"/>
      <w14:ligatures w14:val="none"/>
    </w:rPr>
  </w:style>
  <w:style w:type="paragraph" w:styleId="Annotationtext">
    <w:name w:val="annotation text"/>
    <w:basedOn w:val="Normal"/>
    <w:link w:val="CommentTextChar"/>
    <w:uiPriority w:val="99"/>
    <w:semiHidden/>
    <w:unhideWhenUsed/>
    <w:qFormat/>
    <w:rsid w:val="00d737fe"/>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d737fe"/>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F88760AE71BB43B25C31E275294512" ma:contentTypeVersion="3" ma:contentTypeDescription="Create a new document." ma:contentTypeScope="" ma:versionID="176f26b96ec3633f8ed9ffd758286764">
  <xsd:schema xmlns:xsd="http://www.w3.org/2001/XMLSchema" xmlns:xs="http://www.w3.org/2001/XMLSchema" xmlns:p="http://schemas.microsoft.com/office/2006/metadata/properties" xmlns:ns2="472f0d92-a99b-4301-a231-dd2501b043c1" targetNamespace="http://schemas.microsoft.com/office/2006/metadata/properties" ma:root="true" ma:fieldsID="70f58fd424d52577a4b13ab1a916329e" ns2:_="">
    <xsd:import namespace="472f0d92-a99b-4301-a231-dd2501b043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f0d92-a99b-4301-a231-dd2501b04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132EA-044B-464E-BAFB-1C7AAD11BFC9}">
  <ds:schemaRefs>
    <ds:schemaRef ds:uri="http://schemas.microsoft.com/sharepoint/v3/contenttype/forms"/>
  </ds:schemaRefs>
</ds:datastoreItem>
</file>

<file path=customXml/itemProps2.xml><?xml version="1.0" encoding="utf-8"?>
<ds:datastoreItem xmlns:ds="http://schemas.openxmlformats.org/officeDocument/2006/customXml" ds:itemID="{F727D8E0-AEBC-4FFA-B1A6-B1D49815E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f0d92-a99b-4301-a231-dd2501b04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4F0A7-232D-4AEA-B636-7AD9152C20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Application>LibreOffice/7.3.7.2$Linux_X86_64 LibreOffice_project/30$Build-2</Application>
  <AppVersion>15.0000</AppVersion>
  <Pages>2</Pages>
  <Words>336</Words>
  <Characters>1980</Characters>
  <CharactersWithSpaces>2276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2023-06-30T21:08:00Z</dcterms:created>
  <dc:creator>Rolf Ent</dc:creator>
  <dc:description/>
  <dc:language>en-US</dc:language>
  <cp:lastModifiedBy/>
  <dcterms:modified xsi:type="dcterms:W3CDTF">2023-08-16T10:41:28Z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0x010100D2F88760AE71BB43B25C31E275294512</vt:lpwstr>
  </property>
</Properties>
</file>