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B254" w14:textId="77777777" w:rsidR="004E5FB5" w:rsidRDefault="004E5FB5" w:rsidP="009304A3">
      <w:pPr>
        <w:spacing w:after="120"/>
      </w:pPr>
      <w:r>
        <w:t>MPGD – The Path Forward</w:t>
      </w:r>
    </w:p>
    <w:p w14:paraId="7CAAEBE5" w14:textId="2E234307" w:rsidR="004E5FB5" w:rsidRDefault="004E5FB5" w:rsidP="009304A3">
      <w:pPr>
        <w:spacing w:after="120"/>
      </w:pPr>
      <w:r>
        <w:t xml:space="preserve">Summary of </w:t>
      </w:r>
      <w:r w:rsidR="00A4144C">
        <w:t xml:space="preserve">the </w:t>
      </w:r>
      <w:r>
        <w:t xml:space="preserve">discussions </w:t>
      </w:r>
      <w:r w:rsidR="008F5FF9">
        <w:t xml:space="preserve">during the </w:t>
      </w:r>
      <w:r>
        <w:t>meeting on September 28</w:t>
      </w:r>
      <w:r w:rsidRPr="004E5FB5">
        <w:rPr>
          <w:vertAlign w:val="superscript"/>
        </w:rPr>
        <w:t>th</w:t>
      </w:r>
      <w:r>
        <w:t>. The discussion was guided by slides prepared by the eRD108 MPGD group in answer to earlier questions.</w:t>
      </w:r>
    </w:p>
    <w:p w14:paraId="4428B6EA" w14:textId="3E572E38" w:rsidR="004E5FB5" w:rsidRDefault="004E5FB5" w:rsidP="009304A3">
      <w:pPr>
        <w:spacing w:after="120"/>
      </w:pPr>
      <w:r>
        <w:t xml:space="preserve">Related to the question what R&amp;D needs to be finalized for the Standard </w:t>
      </w:r>
      <w:proofErr w:type="spellStart"/>
      <w:r>
        <w:t>μRWell</w:t>
      </w:r>
      <w:proofErr w:type="spellEnd"/>
      <w:r>
        <w:t xml:space="preserve"> (as discussed on slide 5 of Kondo’s TIC presentation, leftmost column) the answer</w:t>
      </w:r>
      <w:r w:rsidR="00FE167C">
        <w:t xml:space="preserve"> after discussion</w:t>
      </w:r>
      <w:r>
        <w:t xml:space="preserve"> </w:t>
      </w:r>
      <w:r w:rsidR="00FE167C">
        <w:t>wa</w:t>
      </w:r>
      <w:r>
        <w:t xml:space="preserve">s none. </w:t>
      </w:r>
      <w:r w:rsidR="00FE167C">
        <w:t>There is no worry that a</w:t>
      </w:r>
      <w:r>
        <w:t xml:space="preserve"> Standard </w:t>
      </w:r>
      <w:proofErr w:type="spellStart"/>
      <w:r w:rsidRPr="004E5FB5">
        <w:t>μRWell</w:t>
      </w:r>
      <w:proofErr w:type="spellEnd"/>
      <w:r>
        <w:t xml:space="preserve"> (no capacitance sharing) with 3 mm gap </w:t>
      </w:r>
      <w:r w:rsidR="008F5FF9">
        <w:t xml:space="preserve">will not </w:t>
      </w:r>
      <w:r>
        <w:t xml:space="preserve">work for </w:t>
      </w:r>
      <w:proofErr w:type="spellStart"/>
      <w:r>
        <w:t>ePIC</w:t>
      </w:r>
      <w:proofErr w:type="spellEnd"/>
      <w:r>
        <w:t xml:space="preserve">. The main challenge </w:t>
      </w:r>
      <w:r w:rsidR="00FE167C">
        <w:t>is</w:t>
      </w:r>
      <w:r>
        <w:t xml:space="preserve"> </w:t>
      </w:r>
      <w:r w:rsidR="00677D37">
        <w:t>that it</w:t>
      </w:r>
      <w:r w:rsidR="0079270C">
        <w:t xml:space="preserve"> </w:t>
      </w:r>
      <w:r w:rsidR="00677D37">
        <w:t>require</w:t>
      </w:r>
      <w:r w:rsidR="0079270C">
        <w:t>s</w:t>
      </w:r>
      <w:r w:rsidR="00677D37">
        <w:t xml:space="preserve"> an estimated 2-2.5 years of </w:t>
      </w:r>
      <w:r w:rsidR="009304A3">
        <w:t>engineering &amp; design</w:t>
      </w:r>
      <w:r w:rsidR="00677D37">
        <w:t xml:space="preserve"> to meet the </w:t>
      </w:r>
      <w:proofErr w:type="spellStart"/>
      <w:r w:rsidR="00677D37">
        <w:t>ePIC</w:t>
      </w:r>
      <w:proofErr w:type="spellEnd"/>
      <w:r w:rsidR="00677D37">
        <w:t xml:space="preserve"> geometry constraints. The main drawback </w:t>
      </w:r>
      <w:r w:rsidR="0079270C">
        <w:t>is</w:t>
      </w:r>
      <w:r w:rsidR="00677D37">
        <w:t xml:space="preserve"> that it provides </w:t>
      </w:r>
      <w:r w:rsidR="00FE167C">
        <w:t xml:space="preserve">a </w:t>
      </w:r>
      <w:r w:rsidR="00677D37">
        <w:t xml:space="preserve">poor nominal </w:t>
      </w:r>
      <w:r w:rsidR="00FE167C">
        <w:t xml:space="preserve">hit </w:t>
      </w:r>
      <w:r w:rsidR="00677D37">
        <w:t xml:space="preserve">resolution (~300 </w:t>
      </w:r>
      <w:proofErr w:type="spellStart"/>
      <w:r w:rsidR="00677D37" w:rsidRPr="00677D37">
        <w:t>μ</w:t>
      </w:r>
      <w:r w:rsidR="00677D37">
        <w:t>m</w:t>
      </w:r>
      <w:proofErr w:type="spellEnd"/>
      <w:r w:rsidR="00677D37">
        <w:t>) over the broad angular range.</w:t>
      </w:r>
      <w:r w:rsidR="0079270C">
        <w:t xml:space="preserve"> We do not know the exact spatial resolution needs yet from </w:t>
      </w:r>
      <w:r w:rsidR="009304A3">
        <w:t xml:space="preserve">the </w:t>
      </w:r>
      <w:r w:rsidR="0079270C">
        <w:t>detailed full simulations.</w:t>
      </w:r>
      <w:r w:rsidR="00D20EAD">
        <w:t xml:space="preserve"> </w:t>
      </w:r>
    </w:p>
    <w:p w14:paraId="68FDF942" w14:textId="515C1485" w:rsidR="00677D37" w:rsidRDefault="00677D37" w:rsidP="009304A3">
      <w:pPr>
        <w:spacing w:after="120"/>
      </w:pPr>
      <w:r>
        <w:t>Related to the question w</w:t>
      </w:r>
      <w:r w:rsidRPr="00677D37">
        <w:t xml:space="preserve">hat additional R&amp;D is needed to make a </w:t>
      </w:r>
      <w:proofErr w:type="gramStart"/>
      <w:r w:rsidRPr="00677D37">
        <w:t>thin-gap</w:t>
      </w:r>
      <w:proofErr w:type="gramEnd"/>
      <w:r w:rsidRPr="00677D37">
        <w:t xml:space="preserve"> </w:t>
      </w:r>
      <w:proofErr w:type="spellStart"/>
      <w:r w:rsidRPr="00677D37">
        <w:t>μRWell</w:t>
      </w:r>
      <w:proofErr w:type="spellEnd"/>
      <w:r w:rsidRPr="00677D37">
        <w:t xml:space="preserve"> (as discussed on slide 5 of Kondo’s TIC presentation, 2nd column from the left) </w:t>
      </w:r>
      <w:r>
        <w:t xml:space="preserve">with capacitive sharing </w:t>
      </w:r>
      <w:r w:rsidRPr="00677D37">
        <w:t xml:space="preserve">an option for an MPGD tracker for </w:t>
      </w:r>
      <w:proofErr w:type="spellStart"/>
      <w:r w:rsidRPr="00677D37">
        <w:t>ePIC</w:t>
      </w:r>
      <w:proofErr w:type="spellEnd"/>
      <w:r>
        <w:t xml:space="preserve">, it will need the same years of </w:t>
      </w:r>
      <w:r w:rsidR="009304A3">
        <w:t>E&amp;D</w:t>
      </w:r>
      <w:r>
        <w:t xml:space="preserve"> but would rely on the availability of heavy gas along this timeline to continue tests. </w:t>
      </w:r>
      <w:r w:rsidR="00FE167C">
        <w:t xml:space="preserve">This solution allows better resolution over the broad angular range. </w:t>
      </w:r>
      <w:r>
        <w:t>The main concern of this option is th</w:t>
      </w:r>
      <w:r w:rsidR="00E56D4A">
        <w:t xml:space="preserve">e efficiency and stability that can be reached </w:t>
      </w:r>
      <w:r>
        <w:t>with a single-stage amplification</w:t>
      </w:r>
      <w:r w:rsidR="00E56D4A">
        <w:t xml:space="preserve">. </w:t>
      </w:r>
      <w:r>
        <w:t xml:space="preserve">The default solution for </w:t>
      </w:r>
      <w:r w:rsidR="00E56D4A">
        <w:t xml:space="preserve">losing efficiency </w:t>
      </w:r>
      <w:r>
        <w:t xml:space="preserve">is </w:t>
      </w:r>
      <w:r w:rsidR="00E56D4A">
        <w:t xml:space="preserve">to </w:t>
      </w:r>
      <w:r>
        <w:t>compensate gain with high voltage, but there is no real freedom for this with a single stage.</w:t>
      </w:r>
      <w:r w:rsidR="00FE167C">
        <w:t xml:space="preserve"> This is what the hybrid design would mitigate.</w:t>
      </w:r>
    </w:p>
    <w:p w14:paraId="72505967" w14:textId="77777777" w:rsidR="00FE167C" w:rsidRDefault="00FE167C" w:rsidP="009304A3">
      <w:pPr>
        <w:spacing w:after="120"/>
      </w:pPr>
      <w:r>
        <w:t xml:space="preserve">There was discussion that in all cases we need a backup solution we can fall back on, which is what the standard </w:t>
      </w:r>
      <w:proofErr w:type="spellStart"/>
      <w:r w:rsidRPr="00FE167C">
        <w:t>μRWell</w:t>
      </w:r>
      <w:proofErr w:type="spellEnd"/>
      <w:r>
        <w:t xml:space="preserve"> with 3 mm gap would provide. The mechanical structure of the thin-gap and the standard </w:t>
      </w:r>
      <w:proofErr w:type="spellStart"/>
      <w:r w:rsidRPr="00FE167C">
        <w:t>μRWel</w:t>
      </w:r>
      <w:r>
        <w:t>l</w:t>
      </w:r>
      <w:proofErr w:type="spellEnd"/>
      <w:r>
        <w:t xml:space="preserve"> could be made compatible with both a thin-gap and the fall back standard </w:t>
      </w:r>
      <w:proofErr w:type="spellStart"/>
      <w:r w:rsidRPr="00FE167C">
        <w:t>μRWell</w:t>
      </w:r>
      <w:proofErr w:type="spellEnd"/>
      <w:r>
        <w:t>.</w:t>
      </w:r>
    </w:p>
    <w:p w14:paraId="0F82AB00" w14:textId="77777777" w:rsidR="004E5FB5" w:rsidRDefault="00FE167C" w:rsidP="009304A3">
      <w:pPr>
        <w:spacing w:after="120"/>
      </w:pPr>
      <w:r>
        <w:t xml:space="preserve">There was further discussion </w:t>
      </w:r>
      <w:r w:rsidR="0079270C">
        <w:t>if we could do the same in case of the hybrid design (</w:t>
      </w:r>
      <w:r w:rsidR="0079270C" w:rsidRPr="0079270C">
        <w:t xml:space="preserve">(as discussed on slide 5 of Kondo’s TIC presentation, </w:t>
      </w:r>
      <w:r w:rsidR="0079270C">
        <w:t>3r</w:t>
      </w:r>
      <w:r w:rsidR="0079270C" w:rsidRPr="0079270C">
        <w:t>d column from the left)</w:t>
      </w:r>
      <w:r w:rsidR="0079270C">
        <w:t xml:space="preserve">. If one removes capacitive sharing, removes the extra GEM foil, and increases the gap, one can go back to standard </w:t>
      </w:r>
      <w:proofErr w:type="spellStart"/>
      <w:r w:rsidR="0079270C" w:rsidRPr="0079270C">
        <w:t>μRWell</w:t>
      </w:r>
      <w:proofErr w:type="spellEnd"/>
      <w:r w:rsidR="0079270C">
        <w:t>. One would have to design the mechanical structure to allow this.</w:t>
      </w:r>
      <w:r w:rsidR="00CE5222">
        <w:t xml:space="preserve"> It could potentially be a valid R&amp;D component to show we can change the gaps sizes with the same structure.</w:t>
      </w:r>
    </w:p>
    <w:p w14:paraId="22E6C5BD" w14:textId="77777777" w:rsidR="0079270C" w:rsidRDefault="0079270C" w:rsidP="009304A3">
      <w:pPr>
        <w:spacing w:after="120"/>
      </w:pPr>
      <w:r>
        <w:t xml:space="preserve">There was discussion if the addition of the extra GEM layer added risk for stretching, but the cathode and PCB allow that, there is no need to change the structure. Thus, in all cases one ends up with a </w:t>
      </w:r>
      <w:r w:rsidR="00CE5222">
        <w:t>2-2.5-year</w:t>
      </w:r>
      <w:r>
        <w:t xml:space="preserve"> need for engineering and design of the structure. The answers o</w:t>
      </w:r>
      <w:r w:rsidR="00130B2C">
        <w:t>n performance of the</w:t>
      </w:r>
      <w:r>
        <w:t xml:space="preserve"> ongoing generic R&amp;D </w:t>
      </w:r>
      <w:r w:rsidR="00130B2C">
        <w:t xml:space="preserve">that works for a hybrid are not known yet (but will be in a month). If confirmed, all one </w:t>
      </w:r>
      <w:proofErr w:type="gramStart"/>
      <w:r w:rsidR="00130B2C">
        <w:t>has to</w:t>
      </w:r>
      <w:proofErr w:type="gramEnd"/>
      <w:r w:rsidR="00130B2C">
        <w:t xml:space="preserve"> worry about is how to go to large scale, which is always a worry and why we want to get to full-size engineering test article.</w:t>
      </w:r>
    </w:p>
    <w:p w14:paraId="0A3CB9FB" w14:textId="77777777" w:rsidR="00130B2C" w:rsidRDefault="00130B2C" w:rsidP="009304A3">
      <w:pPr>
        <w:spacing w:after="120"/>
      </w:pPr>
      <w:r>
        <w:t>The conclusions of this meeting were that we:</w:t>
      </w:r>
    </w:p>
    <w:p w14:paraId="56B78F40" w14:textId="77777777" w:rsidR="00130B2C" w:rsidRDefault="00CE5222" w:rsidP="009304A3">
      <w:pPr>
        <w:pStyle w:val="ListParagraph"/>
        <w:numPr>
          <w:ilvl w:val="0"/>
          <w:numId w:val="1"/>
        </w:numPr>
        <w:spacing w:after="120"/>
      </w:pPr>
      <w:r>
        <w:t xml:space="preserve">We can </w:t>
      </w:r>
      <w:r w:rsidR="00130B2C">
        <w:t>start work on a mechanical design of a full-size outer MPGD</w:t>
      </w:r>
      <w:r>
        <w:t xml:space="preserve"> structure.</w:t>
      </w:r>
    </w:p>
    <w:p w14:paraId="5AFF6583" w14:textId="7EC87C38" w:rsidR="00130B2C" w:rsidRDefault="00CE5222" w:rsidP="009304A3">
      <w:pPr>
        <w:pStyle w:val="ListParagraph"/>
        <w:numPr>
          <w:ilvl w:val="0"/>
          <w:numId w:val="1"/>
        </w:numPr>
        <w:spacing w:after="120"/>
      </w:pPr>
      <w:r>
        <w:t>We s</w:t>
      </w:r>
      <w:r w:rsidR="00130B2C">
        <w:t xml:space="preserve">hould make this design compatible with both a standard </w:t>
      </w:r>
      <w:proofErr w:type="spellStart"/>
      <w:r w:rsidR="00130B2C" w:rsidRPr="00130B2C">
        <w:t>μRWell</w:t>
      </w:r>
      <w:proofErr w:type="spellEnd"/>
      <w:r w:rsidR="00130B2C">
        <w:t xml:space="preserve"> and thin-gap hybrid</w:t>
      </w:r>
      <w:r>
        <w:t>.</w:t>
      </w:r>
      <w:r w:rsidR="00237C93">
        <w:t xml:space="preserve"> </w:t>
      </w:r>
      <w:r w:rsidR="00237C93" w:rsidRPr="00237C93">
        <w:t xml:space="preserve">Priority should be given to the standard option, which is the reference also to mitigate risks. </w:t>
      </w:r>
      <w:r w:rsidR="00237C93">
        <w:t xml:space="preserve">Then the thin gap option. </w:t>
      </w:r>
      <w:r w:rsidR="00237C93" w:rsidRPr="00237C93">
        <w:t xml:space="preserve">A mechanics that is compatible also with the hybrid option can be more demanding. An analysis of the extra </w:t>
      </w:r>
      <w:r w:rsidR="00237C93">
        <w:t xml:space="preserve">mechanical </w:t>
      </w:r>
      <w:r w:rsidR="00237C93" w:rsidRPr="00237C93">
        <w:t>requirements should be performed.</w:t>
      </w:r>
    </w:p>
    <w:p w14:paraId="5BD6266F" w14:textId="283748F1" w:rsidR="00F506C6" w:rsidRDefault="00130B2C" w:rsidP="009304A3">
      <w:pPr>
        <w:pStyle w:val="ListParagraph"/>
        <w:numPr>
          <w:ilvl w:val="0"/>
          <w:numId w:val="1"/>
        </w:numPr>
        <w:spacing w:after="120"/>
      </w:pPr>
      <w:r>
        <w:t xml:space="preserve">A plan should be made to make prototypes </w:t>
      </w:r>
      <w:r w:rsidR="00981471">
        <w:t>for</w:t>
      </w:r>
      <w:r>
        <w:t xml:space="preserve"> all three options, </w:t>
      </w:r>
      <w:r w:rsidR="00CE5222" w:rsidRPr="00CE5222">
        <w:t xml:space="preserve">standard </w:t>
      </w:r>
      <w:proofErr w:type="spellStart"/>
      <w:r w:rsidR="00CE5222" w:rsidRPr="00CE5222">
        <w:t>μRWell</w:t>
      </w:r>
      <w:proofErr w:type="spellEnd"/>
      <w:r w:rsidR="00CE5222">
        <w:t>, thin gap and hybrid, with the SAME mechanical structure. We asked the MPGD group to come up with this.</w:t>
      </w:r>
    </w:p>
    <w:p w14:paraId="74FB1BE6" w14:textId="6215B96C" w:rsidR="00130B2C" w:rsidRDefault="0019436B" w:rsidP="009304A3">
      <w:pPr>
        <w:pStyle w:val="ListParagraph"/>
        <w:numPr>
          <w:ilvl w:val="0"/>
          <w:numId w:val="1"/>
        </w:numPr>
        <w:spacing w:after="120"/>
      </w:pPr>
      <w:r>
        <w:t>In parallel, we need to continue the tracking simulations to confirm the hit resolution requirements for the MPGDs.</w:t>
      </w:r>
    </w:p>
    <w:sectPr w:rsidR="00130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E0361"/>
    <w:multiLevelType w:val="hybridMultilevel"/>
    <w:tmpl w:val="91B2C1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07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B5"/>
    <w:rsid w:val="000D528B"/>
    <w:rsid w:val="00130B2C"/>
    <w:rsid w:val="0019436B"/>
    <w:rsid w:val="00237C93"/>
    <w:rsid w:val="00324D52"/>
    <w:rsid w:val="004E5FB5"/>
    <w:rsid w:val="00677D37"/>
    <w:rsid w:val="006A626D"/>
    <w:rsid w:val="0079270C"/>
    <w:rsid w:val="008F5FF9"/>
    <w:rsid w:val="009304A3"/>
    <w:rsid w:val="00981471"/>
    <w:rsid w:val="00A4144C"/>
    <w:rsid w:val="00CA40B4"/>
    <w:rsid w:val="00CE5222"/>
    <w:rsid w:val="00D20EAD"/>
    <w:rsid w:val="00E56D4A"/>
    <w:rsid w:val="00F506C6"/>
    <w:rsid w:val="00FE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5543"/>
  <w15:chartTrackingRefBased/>
  <w15:docId w15:val="{DFFA19A4-1E9E-4559-BCAE-DBBAB23B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B2C"/>
    <w:pPr>
      <w:ind w:left="720"/>
      <w:contextualSpacing/>
    </w:pPr>
  </w:style>
  <w:style w:type="paragraph" w:styleId="BalloonText">
    <w:name w:val="Balloon Text"/>
    <w:basedOn w:val="Normal"/>
    <w:link w:val="BalloonTextChar"/>
    <w:uiPriority w:val="99"/>
    <w:semiHidden/>
    <w:unhideWhenUsed/>
    <w:rsid w:val="008F5F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FF9"/>
    <w:rPr>
      <w:rFonts w:ascii="Times New Roman" w:hAnsi="Times New Roman" w:cs="Times New Roman"/>
      <w:sz w:val="18"/>
      <w:szCs w:val="18"/>
    </w:rPr>
  </w:style>
  <w:style w:type="paragraph" w:styleId="Revision">
    <w:name w:val="Revision"/>
    <w:hidden/>
    <w:uiPriority w:val="99"/>
    <w:semiHidden/>
    <w:rsid w:val="00F50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Ent</dc:creator>
  <cp:keywords/>
  <dc:description/>
  <cp:lastModifiedBy>Rolf Ent</cp:lastModifiedBy>
  <cp:revision>3</cp:revision>
  <dcterms:created xsi:type="dcterms:W3CDTF">2023-10-02T12:41:00Z</dcterms:created>
  <dcterms:modified xsi:type="dcterms:W3CDTF">2023-10-02T12:47:00Z</dcterms:modified>
</cp:coreProperties>
</file>