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C9C51" w14:textId="77777777" w:rsidR="00AD6A2F" w:rsidRPr="00E36F31" w:rsidRDefault="00AD6A2F" w:rsidP="00AD6A2F">
      <w:pPr>
        <w:pStyle w:val="CoverpageTitle"/>
        <w:rPr>
          <w:b w:val="0"/>
          <w:bCs/>
          <w:sz w:val="22"/>
          <w:szCs w:val="10"/>
        </w:rPr>
      </w:pPr>
      <w:r w:rsidRPr="00E36F31">
        <w:rPr>
          <w:b w:val="0"/>
          <w:bCs/>
          <w:sz w:val="22"/>
          <w:szCs w:val="10"/>
        </w:rPr>
        <w:t>Electron-Ion Collider Plan</w:t>
      </w:r>
    </w:p>
    <w:p w14:paraId="6B65928F" w14:textId="5589677E" w:rsidR="00AD6A2F" w:rsidRDefault="00C60B77" w:rsidP="00AD6A2F">
      <w:pPr>
        <w:pStyle w:val="CoverpageTitle"/>
      </w:pPr>
      <w:r>
        <w:t xml:space="preserve">IKC </w:t>
      </w:r>
      <w:r w:rsidR="00AD6A2F">
        <w:t xml:space="preserve">Risk Management Plan </w:t>
      </w:r>
    </w:p>
    <w:p w14:paraId="32B46E90" w14:textId="77777777" w:rsidR="00AD6A2F" w:rsidRPr="00FC5D33" w:rsidRDefault="00AD6A2F" w:rsidP="00AD6A2F"/>
    <w:p w14:paraId="4F025278" w14:textId="3F38F7B5" w:rsidR="00AD6A2F" w:rsidRDefault="00C60B77" w:rsidP="00AD6A2F">
      <w:pPr>
        <w:pStyle w:val="CoverPageDate"/>
      </w:pPr>
      <w:r>
        <w:t>April 10</w:t>
      </w:r>
      <w:r w:rsidR="00AD6A2F">
        <w:t>, 202</w:t>
      </w:r>
      <w:r w:rsidR="00AB2A94">
        <w:t>4</w:t>
      </w:r>
    </w:p>
    <w:p w14:paraId="27229C5D" w14:textId="77777777" w:rsidR="00AD6A2F" w:rsidRDefault="00AD6A2F" w:rsidP="00AD6A2F">
      <w:pPr>
        <w:pStyle w:val="CoverPageDate"/>
      </w:pPr>
    </w:p>
    <w:p w14:paraId="75D55C4C" w14:textId="77777777" w:rsidR="00AD6A2F" w:rsidRPr="00D223E0" w:rsidRDefault="00AD6A2F" w:rsidP="00AD6A2F">
      <w:pPr>
        <w:rPr>
          <w:b/>
          <w:sz w:val="28"/>
          <w:szCs w:val="28"/>
        </w:rPr>
      </w:pPr>
      <w:r>
        <w:rPr>
          <w:b/>
          <w:sz w:val="28"/>
          <w:szCs w:val="28"/>
        </w:rPr>
        <w:t>Prepared by:</w:t>
      </w:r>
    </w:p>
    <w:p w14:paraId="1542B883" w14:textId="77777777" w:rsidR="00AD6A2F" w:rsidRDefault="00AD6A2F" w:rsidP="00AD6A2F">
      <w:pPr>
        <w:rPr>
          <w:b/>
        </w:rPr>
      </w:pPr>
    </w:p>
    <w:p w14:paraId="3BAD3875" w14:textId="77777777" w:rsidR="00AD6A2F" w:rsidRPr="006C1BAF" w:rsidRDefault="00AD6A2F" w:rsidP="00AD6A2F">
      <w:pPr>
        <w:rPr>
          <w:b/>
        </w:rPr>
      </w:pPr>
    </w:p>
    <w:p w14:paraId="7F5BA330" w14:textId="77777777" w:rsidR="00AD6A2F" w:rsidRPr="00391082" w:rsidRDefault="00AD6A2F" w:rsidP="00AD6A2F">
      <w:pPr>
        <w:rPr>
          <w:b/>
          <w:bCs/>
          <w:spacing w:val="-10"/>
        </w:rPr>
      </w:pPr>
      <w:r>
        <w:rPr>
          <w:rStyle w:val="Strong"/>
        </w:rPr>
        <w:t>__________________________________________</w:t>
      </w:r>
      <w:r w:rsidRPr="00391082">
        <w:rPr>
          <w:rStyle w:val="Strong"/>
        </w:rPr>
        <w:tab/>
      </w:r>
      <w:r w:rsidRPr="00391082">
        <w:rPr>
          <w:rStyle w:val="Strong"/>
        </w:rPr>
        <w:tab/>
      </w:r>
      <w:r w:rsidRPr="00391082">
        <w:t>Date:</w:t>
      </w:r>
      <w:r w:rsidRPr="00391082">
        <w:rPr>
          <w:b/>
          <w:bCs/>
        </w:rPr>
        <w:t xml:space="preserve"> </w:t>
      </w:r>
      <w:r>
        <w:rPr>
          <w:rStyle w:val="Strong"/>
        </w:rPr>
        <w:t>__________________</w:t>
      </w:r>
      <w:r w:rsidRPr="00391082">
        <w:rPr>
          <w:rStyle w:val="Strong"/>
        </w:rPr>
        <w:t xml:space="preserve">  </w:t>
      </w:r>
    </w:p>
    <w:p w14:paraId="79905B99" w14:textId="77777777" w:rsidR="00AD6A2F" w:rsidRDefault="00AD6A2F" w:rsidP="00AD6A2F">
      <w:pPr>
        <w:rPr>
          <w:rFonts w:eastAsiaTheme="majorEastAsia"/>
          <w:spacing w:val="-10"/>
        </w:rPr>
      </w:pPr>
      <w:r>
        <w:rPr>
          <w:rFonts w:eastAsiaTheme="majorEastAsia"/>
          <w:spacing w:val="-10"/>
        </w:rPr>
        <w:t xml:space="preserve">Irina </w:t>
      </w:r>
      <w:proofErr w:type="spellStart"/>
      <w:r>
        <w:rPr>
          <w:rFonts w:eastAsiaTheme="majorEastAsia"/>
          <w:spacing w:val="-10"/>
        </w:rPr>
        <w:t>Sourikova</w:t>
      </w:r>
      <w:proofErr w:type="spellEnd"/>
      <w:r w:rsidRPr="0040078F">
        <w:rPr>
          <w:rFonts w:eastAsiaTheme="majorEastAsia"/>
          <w:spacing w:val="-10"/>
        </w:rPr>
        <w:t>,</w:t>
      </w:r>
      <w:r>
        <w:rPr>
          <w:rFonts w:eastAsiaTheme="majorEastAsia"/>
          <w:spacing w:val="-10"/>
        </w:rPr>
        <w:t xml:space="preserve"> Risk Manager</w:t>
      </w:r>
    </w:p>
    <w:p w14:paraId="321703D4" w14:textId="77777777" w:rsidR="00AD6A2F" w:rsidRPr="0040078F" w:rsidRDefault="00AD6A2F" w:rsidP="00AD6A2F">
      <w:pPr>
        <w:rPr>
          <w:rFonts w:eastAsiaTheme="majorEastAsia"/>
          <w:spacing w:val="-10"/>
        </w:rPr>
      </w:pPr>
      <w:r w:rsidRPr="0040078F">
        <w:rPr>
          <w:rFonts w:eastAsiaTheme="majorEastAsia"/>
          <w:spacing w:val="-10"/>
        </w:rPr>
        <w:t>Electron-Ion Collider</w:t>
      </w:r>
    </w:p>
    <w:p w14:paraId="37FAB09C" w14:textId="77777777" w:rsidR="00AD6A2F" w:rsidRDefault="00AD6A2F" w:rsidP="00AD6A2F">
      <w:pPr>
        <w:rPr>
          <w:rFonts w:eastAsiaTheme="majorEastAsia"/>
          <w:spacing w:val="-10"/>
        </w:rPr>
      </w:pPr>
      <w:r w:rsidRPr="0040078F">
        <w:rPr>
          <w:rFonts w:eastAsiaTheme="majorEastAsia"/>
          <w:spacing w:val="-10"/>
        </w:rPr>
        <w:t>Brookhaven National Laboratory</w:t>
      </w:r>
    </w:p>
    <w:p w14:paraId="30D8198E" w14:textId="77777777" w:rsidR="00B67896" w:rsidRDefault="00B67896" w:rsidP="00AD6A2F">
      <w:pPr>
        <w:rPr>
          <w:rFonts w:eastAsiaTheme="majorEastAsia"/>
          <w:spacing w:val="-10"/>
        </w:rPr>
      </w:pPr>
    </w:p>
    <w:p w14:paraId="5282DAD4" w14:textId="77777777" w:rsidR="00B67896" w:rsidRDefault="00B67896" w:rsidP="00AD6A2F">
      <w:pPr>
        <w:rPr>
          <w:rFonts w:eastAsiaTheme="majorEastAsia"/>
          <w:spacing w:val="-10"/>
        </w:rPr>
      </w:pPr>
    </w:p>
    <w:p w14:paraId="25C5195E" w14:textId="77777777" w:rsidR="00B67896" w:rsidRDefault="00B67896" w:rsidP="00AD6A2F">
      <w:pPr>
        <w:rPr>
          <w:rFonts w:eastAsiaTheme="majorEastAsia"/>
          <w:spacing w:val="-10"/>
        </w:rPr>
      </w:pPr>
    </w:p>
    <w:p w14:paraId="62C8ECAF" w14:textId="77777777" w:rsidR="00B67896" w:rsidRPr="00391082" w:rsidRDefault="00B67896" w:rsidP="00B67896">
      <w:pPr>
        <w:rPr>
          <w:b/>
          <w:bCs/>
          <w:spacing w:val="-10"/>
        </w:rPr>
      </w:pPr>
      <w:r>
        <w:rPr>
          <w:rStyle w:val="Strong"/>
        </w:rPr>
        <w:t>__________________________________________</w:t>
      </w:r>
      <w:r w:rsidRPr="00391082">
        <w:rPr>
          <w:rStyle w:val="Strong"/>
        </w:rPr>
        <w:tab/>
      </w:r>
      <w:r w:rsidRPr="00391082">
        <w:rPr>
          <w:rStyle w:val="Strong"/>
        </w:rPr>
        <w:tab/>
      </w:r>
      <w:r w:rsidRPr="00391082">
        <w:t>Date:</w:t>
      </w:r>
      <w:r w:rsidRPr="00391082">
        <w:rPr>
          <w:b/>
          <w:bCs/>
        </w:rPr>
        <w:t xml:space="preserve"> </w:t>
      </w:r>
      <w:r>
        <w:rPr>
          <w:rStyle w:val="Strong"/>
        </w:rPr>
        <w:t>__________________</w:t>
      </w:r>
      <w:r w:rsidRPr="00391082">
        <w:rPr>
          <w:rStyle w:val="Strong"/>
        </w:rPr>
        <w:t xml:space="preserve">  </w:t>
      </w:r>
    </w:p>
    <w:p w14:paraId="43FA8F2E" w14:textId="77777777" w:rsidR="00B67896" w:rsidRPr="0040078F" w:rsidRDefault="00B67896" w:rsidP="00B67896">
      <w:pPr>
        <w:rPr>
          <w:rFonts w:eastAsiaTheme="majorEastAsia"/>
          <w:spacing w:val="-10"/>
        </w:rPr>
      </w:pPr>
      <w:r>
        <w:rPr>
          <w:rFonts w:eastAsiaTheme="majorEastAsia"/>
          <w:spacing w:val="-10"/>
        </w:rPr>
        <w:t>Paolo Berrutti, IKC Engineer</w:t>
      </w:r>
    </w:p>
    <w:p w14:paraId="7E53C3C1" w14:textId="77777777" w:rsidR="00B67896" w:rsidRPr="0040078F" w:rsidRDefault="00B67896" w:rsidP="00B67896">
      <w:pPr>
        <w:rPr>
          <w:rFonts w:eastAsiaTheme="majorEastAsia"/>
          <w:spacing w:val="-10"/>
        </w:rPr>
      </w:pPr>
      <w:r w:rsidRPr="0040078F">
        <w:rPr>
          <w:rFonts w:eastAsiaTheme="majorEastAsia"/>
          <w:spacing w:val="-10"/>
        </w:rPr>
        <w:t>Electron-Ion Collider</w:t>
      </w:r>
    </w:p>
    <w:p w14:paraId="6E89C077" w14:textId="77777777" w:rsidR="00B67896" w:rsidRPr="0040078F" w:rsidRDefault="00B67896" w:rsidP="00B67896">
      <w:pPr>
        <w:rPr>
          <w:rFonts w:eastAsiaTheme="majorEastAsia"/>
          <w:spacing w:val="-10"/>
        </w:rPr>
      </w:pPr>
      <w:r w:rsidRPr="0040078F">
        <w:rPr>
          <w:rFonts w:eastAsiaTheme="majorEastAsia"/>
          <w:spacing w:val="-10"/>
        </w:rPr>
        <w:t>Brookhaven National Laboratory</w:t>
      </w:r>
    </w:p>
    <w:p w14:paraId="0DE69AAF" w14:textId="77777777" w:rsidR="00B67896" w:rsidRPr="0040078F" w:rsidRDefault="00B67896" w:rsidP="00AD6A2F">
      <w:pPr>
        <w:rPr>
          <w:rFonts w:eastAsiaTheme="majorEastAsia"/>
          <w:spacing w:val="-10"/>
        </w:rPr>
      </w:pPr>
    </w:p>
    <w:p w14:paraId="27562D49" w14:textId="77777777" w:rsidR="00AD6A2F" w:rsidRDefault="00AD6A2F" w:rsidP="00AD6A2F"/>
    <w:p w14:paraId="3014107A" w14:textId="77777777" w:rsidR="00AD6A2F" w:rsidRPr="004F31E8" w:rsidRDefault="00AD6A2F" w:rsidP="00AD6A2F">
      <w:pPr>
        <w:rPr>
          <w:rFonts w:eastAsiaTheme="majorEastAsia"/>
          <w:b/>
          <w:bCs/>
          <w:spacing w:val="-10"/>
          <w:sz w:val="28"/>
          <w:szCs w:val="28"/>
        </w:rPr>
      </w:pPr>
      <w:r w:rsidRPr="004F31E8">
        <w:rPr>
          <w:rFonts w:eastAsiaTheme="majorEastAsia"/>
          <w:b/>
          <w:bCs/>
          <w:spacing w:val="-10"/>
          <w:sz w:val="28"/>
          <w:szCs w:val="28"/>
        </w:rPr>
        <w:t>Reviewed by:</w:t>
      </w:r>
    </w:p>
    <w:p w14:paraId="0CC8F2B0" w14:textId="77777777" w:rsidR="00AD6A2F" w:rsidRDefault="00AD6A2F" w:rsidP="00AD6A2F">
      <w:pPr>
        <w:rPr>
          <w:rFonts w:eastAsiaTheme="majorEastAsia"/>
          <w:spacing w:val="-10"/>
          <w:sz w:val="20"/>
          <w:szCs w:val="20"/>
        </w:rPr>
      </w:pPr>
    </w:p>
    <w:p w14:paraId="1412FFAA" w14:textId="77777777" w:rsidR="00AD6A2F" w:rsidRPr="00B221CC" w:rsidRDefault="00AD6A2F" w:rsidP="00AD6A2F">
      <w:pPr>
        <w:rPr>
          <w:rFonts w:eastAsiaTheme="majorEastAsia"/>
          <w:spacing w:val="-10"/>
          <w:sz w:val="20"/>
          <w:szCs w:val="20"/>
        </w:rPr>
      </w:pPr>
    </w:p>
    <w:p w14:paraId="5688F0CB" w14:textId="77777777" w:rsidR="00AD6A2F" w:rsidRPr="00391082" w:rsidRDefault="00AD6A2F" w:rsidP="00AD6A2F">
      <w:pPr>
        <w:rPr>
          <w:b/>
          <w:bCs/>
          <w:spacing w:val="-10"/>
        </w:rPr>
      </w:pPr>
      <w:r>
        <w:rPr>
          <w:rStyle w:val="Strong"/>
        </w:rPr>
        <w:t>__________________________________________</w:t>
      </w:r>
      <w:r w:rsidRPr="00391082">
        <w:rPr>
          <w:rStyle w:val="Strong"/>
        </w:rPr>
        <w:tab/>
      </w:r>
      <w:r w:rsidRPr="00391082">
        <w:rPr>
          <w:rStyle w:val="Strong"/>
        </w:rPr>
        <w:tab/>
      </w:r>
      <w:r w:rsidRPr="00391082">
        <w:t>Date:</w:t>
      </w:r>
      <w:r w:rsidRPr="00391082">
        <w:rPr>
          <w:b/>
          <w:bCs/>
        </w:rPr>
        <w:t xml:space="preserve"> </w:t>
      </w:r>
      <w:r>
        <w:rPr>
          <w:rStyle w:val="Strong"/>
        </w:rPr>
        <w:t>__________________</w:t>
      </w:r>
      <w:r w:rsidRPr="00391082">
        <w:rPr>
          <w:rStyle w:val="Strong"/>
        </w:rPr>
        <w:t xml:space="preserve">  </w:t>
      </w:r>
    </w:p>
    <w:p w14:paraId="5E8A8206" w14:textId="77777777" w:rsidR="00AD6A2F" w:rsidRPr="00853BAE" w:rsidRDefault="00AD6A2F" w:rsidP="00AD6A2F">
      <w:pPr>
        <w:rPr>
          <w:rFonts w:eastAsiaTheme="majorEastAsia"/>
          <w:spacing w:val="-10"/>
        </w:rPr>
      </w:pPr>
      <w:r w:rsidRPr="00853BAE">
        <w:rPr>
          <w:rFonts w:eastAsiaTheme="majorEastAsia"/>
          <w:spacing w:val="-10"/>
        </w:rPr>
        <w:t>James Fast, Deputy Director for the TJNAF Partnership</w:t>
      </w:r>
    </w:p>
    <w:p w14:paraId="02AAF7B3" w14:textId="77777777" w:rsidR="00AD6A2F" w:rsidRPr="0040078F" w:rsidRDefault="00AD6A2F" w:rsidP="00AD6A2F">
      <w:pPr>
        <w:rPr>
          <w:rFonts w:eastAsiaTheme="majorEastAsia"/>
          <w:spacing w:val="-10"/>
        </w:rPr>
      </w:pPr>
      <w:r w:rsidRPr="0040078F">
        <w:rPr>
          <w:rFonts w:eastAsiaTheme="majorEastAsia"/>
          <w:spacing w:val="-10"/>
        </w:rPr>
        <w:t>Electron-Ion Collider</w:t>
      </w:r>
    </w:p>
    <w:p w14:paraId="73ED477F" w14:textId="77777777" w:rsidR="00AD6A2F" w:rsidRPr="0040078F" w:rsidRDefault="00AD6A2F" w:rsidP="00AD6A2F">
      <w:pPr>
        <w:rPr>
          <w:rFonts w:eastAsiaTheme="majorEastAsia"/>
          <w:spacing w:val="-10"/>
        </w:rPr>
      </w:pPr>
      <w:r w:rsidRPr="0040078F">
        <w:rPr>
          <w:rFonts w:eastAsiaTheme="majorEastAsia"/>
          <w:spacing w:val="-10"/>
        </w:rPr>
        <w:t>Thomas Jefferson National Accelerator Facility</w:t>
      </w:r>
    </w:p>
    <w:p w14:paraId="70DCB930" w14:textId="77777777" w:rsidR="00AD6A2F" w:rsidRDefault="00AD6A2F" w:rsidP="00AD6A2F">
      <w:pPr>
        <w:rPr>
          <w:rFonts w:eastAsiaTheme="majorEastAsia"/>
          <w:spacing w:val="-10"/>
          <w:sz w:val="20"/>
          <w:szCs w:val="20"/>
        </w:rPr>
      </w:pPr>
    </w:p>
    <w:p w14:paraId="5EB9667D" w14:textId="77777777" w:rsidR="00AD6A2F" w:rsidRDefault="00AD6A2F" w:rsidP="00AD6A2F">
      <w:pPr>
        <w:rPr>
          <w:rFonts w:eastAsiaTheme="majorEastAsia"/>
          <w:spacing w:val="-10"/>
          <w:sz w:val="20"/>
          <w:szCs w:val="20"/>
        </w:rPr>
      </w:pPr>
    </w:p>
    <w:p w14:paraId="091CC125" w14:textId="77777777" w:rsidR="00AD6A2F" w:rsidRPr="00391082" w:rsidRDefault="00AD6A2F" w:rsidP="00AD6A2F">
      <w:pPr>
        <w:rPr>
          <w:b/>
          <w:bCs/>
          <w:spacing w:val="-10"/>
        </w:rPr>
      </w:pPr>
      <w:r>
        <w:rPr>
          <w:rStyle w:val="Strong"/>
        </w:rPr>
        <w:t>__________________________________________</w:t>
      </w:r>
      <w:r w:rsidRPr="00391082">
        <w:rPr>
          <w:rStyle w:val="Strong"/>
        </w:rPr>
        <w:tab/>
      </w:r>
      <w:r w:rsidRPr="00391082">
        <w:rPr>
          <w:rStyle w:val="Strong"/>
        </w:rPr>
        <w:tab/>
      </w:r>
      <w:r w:rsidRPr="00391082">
        <w:t>Date:</w:t>
      </w:r>
      <w:r w:rsidRPr="00391082">
        <w:rPr>
          <w:b/>
          <w:bCs/>
        </w:rPr>
        <w:t xml:space="preserve"> </w:t>
      </w:r>
      <w:r>
        <w:rPr>
          <w:rStyle w:val="Strong"/>
        </w:rPr>
        <w:t>__________________</w:t>
      </w:r>
      <w:r w:rsidRPr="00391082">
        <w:rPr>
          <w:rStyle w:val="Strong"/>
        </w:rPr>
        <w:t xml:space="preserve">  </w:t>
      </w:r>
    </w:p>
    <w:p w14:paraId="2F2A65E2" w14:textId="77777777" w:rsidR="00AD6A2F" w:rsidRPr="00853BAE" w:rsidRDefault="00AD6A2F" w:rsidP="00AD6A2F">
      <w:pPr>
        <w:rPr>
          <w:rFonts w:eastAsiaTheme="majorEastAsia"/>
          <w:spacing w:val="-10"/>
        </w:rPr>
      </w:pPr>
      <w:r w:rsidRPr="0040078F">
        <w:rPr>
          <w:rFonts w:eastAsiaTheme="majorEastAsia"/>
          <w:spacing w:val="-10"/>
        </w:rPr>
        <w:t>Jim Yeck, Project Director</w:t>
      </w:r>
    </w:p>
    <w:p w14:paraId="089366D9" w14:textId="77777777" w:rsidR="00AD6A2F" w:rsidRPr="0040078F" w:rsidRDefault="00AD6A2F" w:rsidP="00AD6A2F">
      <w:pPr>
        <w:rPr>
          <w:rFonts w:eastAsiaTheme="majorEastAsia"/>
          <w:spacing w:val="-10"/>
        </w:rPr>
      </w:pPr>
      <w:r w:rsidRPr="0040078F">
        <w:rPr>
          <w:rFonts w:eastAsiaTheme="majorEastAsia"/>
          <w:spacing w:val="-10"/>
        </w:rPr>
        <w:t>Electron-Ion Collider</w:t>
      </w:r>
    </w:p>
    <w:p w14:paraId="19DD3AD9" w14:textId="77777777" w:rsidR="00AD6A2F" w:rsidRPr="0040078F" w:rsidRDefault="00AD6A2F" w:rsidP="00AD6A2F">
      <w:pPr>
        <w:rPr>
          <w:rFonts w:eastAsiaTheme="majorEastAsia"/>
          <w:spacing w:val="-10"/>
        </w:rPr>
      </w:pPr>
      <w:r w:rsidRPr="0040078F">
        <w:rPr>
          <w:rFonts w:eastAsiaTheme="majorEastAsia"/>
          <w:spacing w:val="-10"/>
        </w:rPr>
        <w:lastRenderedPageBreak/>
        <w:t xml:space="preserve">Brookhaven National Laboratory </w:t>
      </w:r>
    </w:p>
    <w:p w14:paraId="57274A28" w14:textId="77777777" w:rsidR="00AD6A2F" w:rsidRDefault="00AD6A2F" w:rsidP="00AD6A2F"/>
    <w:p w14:paraId="1954CAA2" w14:textId="77777777" w:rsidR="00AD6A2F" w:rsidRDefault="00AD6A2F" w:rsidP="00AD6A2F"/>
    <w:p w14:paraId="22FC4EDA" w14:textId="77777777" w:rsidR="00B67896" w:rsidRDefault="00B67896" w:rsidP="00AD6A2F"/>
    <w:p w14:paraId="2ADF8722" w14:textId="77777777" w:rsidR="00B67896" w:rsidRDefault="00B67896" w:rsidP="00AD6A2F"/>
    <w:p w14:paraId="03609619" w14:textId="77777777" w:rsidR="00B67896" w:rsidRDefault="00B67896" w:rsidP="00AD6A2F"/>
    <w:p w14:paraId="4095AFE1" w14:textId="77777777" w:rsidR="00B67896" w:rsidRDefault="00B67896" w:rsidP="00AD6A2F"/>
    <w:p w14:paraId="64EE641E" w14:textId="77777777" w:rsidR="00AD6A2F" w:rsidRPr="004F31E8" w:rsidRDefault="00AD6A2F" w:rsidP="00AD6A2F">
      <w:pPr>
        <w:rPr>
          <w:rFonts w:eastAsiaTheme="majorEastAsia"/>
          <w:b/>
          <w:bCs/>
          <w:spacing w:val="-10"/>
          <w:sz w:val="28"/>
          <w:szCs w:val="28"/>
        </w:rPr>
      </w:pPr>
      <w:r w:rsidRPr="004F31E8">
        <w:rPr>
          <w:rFonts w:eastAsiaTheme="majorEastAsia"/>
          <w:b/>
          <w:bCs/>
          <w:spacing w:val="-10"/>
          <w:sz w:val="28"/>
          <w:szCs w:val="28"/>
        </w:rPr>
        <w:t>Approved by:</w:t>
      </w:r>
    </w:p>
    <w:p w14:paraId="2883C6BD" w14:textId="77777777" w:rsidR="00AD6A2F" w:rsidRDefault="00AD6A2F" w:rsidP="00AD6A2F">
      <w:pPr>
        <w:rPr>
          <w:rFonts w:eastAsiaTheme="majorEastAsia"/>
          <w:spacing w:val="-10"/>
          <w:sz w:val="20"/>
          <w:szCs w:val="20"/>
        </w:rPr>
      </w:pPr>
    </w:p>
    <w:p w14:paraId="626C1374" w14:textId="77777777" w:rsidR="00AD6A2F" w:rsidRPr="00B221CC" w:rsidRDefault="00AD6A2F" w:rsidP="00AD6A2F">
      <w:pPr>
        <w:rPr>
          <w:rFonts w:eastAsiaTheme="majorEastAsia"/>
          <w:spacing w:val="-10"/>
          <w:sz w:val="20"/>
          <w:szCs w:val="20"/>
        </w:rPr>
      </w:pPr>
    </w:p>
    <w:p w14:paraId="67333E54" w14:textId="77777777" w:rsidR="00AD6A2F" w:rsidRPr="004F31E8" w:rsidRDefault="00AD6A2F" w:rsidP="00AD6A2F">
      <w:pPr>
        <w:rPr>
          <w:b/>
          <w:bCs/>
          <w:spacing w:val="-10"/>
        </w:rPr>
      </w:pPr>
      <w:r>
        <w:rPr>
          <w:rStyle w:val="Strong"/>
        </w:rPr>
        <w:t>__________________________________________</w:t>
      </w:r>
      <w:r w:rsidRPr="00391082">
        <w:rPr>
          <w:rStyle w:val="Strong"/>
        </w:rPr>
        <w:tab/>
      </w:r>
      <w:r w:rsidRPr="00391082">
        <w:rPr>
          <w:rStyle w:val="Strong"/>
        </w:rPr>
        <w:tab/>
      </w:r>
      <w:r w:rsidRPr="00391082">
        <w:t>Date:</w:t>
      </w:r>
      <w:r w:rsidRPr="00391082">
        <w:rPr>
          <w:b/>
          <w:bCs/>
        </w:rPr>
        <w:t xml:space="preserve"> </w:t>
      </w:r>
      <w:r>
        <w:rPr>
          <w:rStyle w:val="Strong"/>
        </w:rPr>
        <w:t>__________________</w:t>
      </w:r>
      <w:r w:rsidRPr="00391082">
        <w:rPr>
          <w:rStyle w:val="Strong"/>
        </w:rPr>
        <w:t xml:space="preserve">  </w:t>
      </w:r>
    </w:p>
    <w:p w14:paraId="33EAF9A7" w14:textId="77777777" w:rsidR="00AD6A2F" w:rsidRPr="0040078F" w:rsidRDefault="00AD6A2F" w:rsidP="00AD6A2F">
      <w:pPr>
        <w:rPr>
          <w:rFonts w:eastAsiaTheme="majorEastAsia"/>
          <w:spacing w:val="-10"/>
        </w:rPr>
      </w:pPr>
      <w:r w:rsidRPr="0040078F">
        <w:rPr>
          <w:rFonts w:eastAsiaTheme="majorEastAsia"/>
          <w:spacing w:val="-10"/>
        </w:rPr>
        <w:t xml:space="preserve">Luisella Lari, Project Manager </w:t>
      </w:r>
    </w:p>
    <w:p w14:paraId="58784D0A" w14:textId="77777777" w:rsidR="00AD6A2F" w:rsidRPr="0040078F" w:rsidRDefault="00AD6A2F" w:rsidP="00AD6A2F">
      <w:pPr>
        <w:rPr>
          <w:rFonts w:eastAsiaTheme="majorEastAsia"/>
          <w:spacing w:val="-10"/>
        </w:rPr>
      </w:pPr>
      <w:r w:rsidRPr="0040078F">
        <w:rPr>
          <w:rFonts w:eastAsiaTheme="majorEastAsia"/>
          <w:spacing w:val="-10"/>
        </w:rPr>
        <w:t>Electron-Ion Collider</w:t>
      </w:r>
    </w:p>
    <w:p w14:paraId="1A305C84" w14:textId="77777777" w:rsidR="00AD6A2F" w:rsidRPr="0040078F" w:rsidRDefault="00AD6A2F" w:rsidP="00AD6A2F">
      <w:pPr>
        <w:rPr>
          <w:rFonts w:eastAsiaTheme="majorEastAsia"/>
          <w:spacing w:val="-10"/>
        </w:rPr>
      </w:pPr>
      <w:r w:rsidRPr="0040078F">
        <w:rPr>
          <w:rFonts w:eastAsiaTheme="majorEastAsia"/>
          <w:spacing w:val="-10"/>
        </w:rPr>
        <w:t>Brookhaven National Laboratory</w:t>
      </w:r>
    </w:p>
    <w:p w14:paraId="7A707873" w14:textId="77777777" w:rsidR="00EA41D3" w:rsidRDefault="00EA41D3"/>
    <w:p w14:paraId="64A01468" w14:textId="7A3533BC" w:rsidR="00D742FB" w:rsidRDefault="00D742FB" w:rsidP="00570A3E">
      <w:pPr>
        <w:pStyle w:val="CoverpageTitle"/>
        <w:jc w:val="left"/>
      </w:pPr>
    </w:p>
    <w:p w14:paraId="6C3BBBA3" w14:textId="77777777" w:rsidR="00D742FB" w:rsidRDefault="00D742FB"/>
    <w:p w14:paraId="4A9A3E98" w14:textId="77777777" w:rsidR="00D742FB" w:rsidRDefault="00D742FB"/>
    <w:p w14:paraId="1A603A18" w14:textId="77777777" w:rsidR="00D742FB" w:rsidRDefault="00D742FB"/>
    <w:p w14:paraId="78A15B45" w14:textId="77777777" w:rsidR="00D742FB" w:rsidRDefault="00D742FB"/>
    <w:p w14:paraId="61375AE1" w14:textId="77777777" w:rsidR="00D742FB" w:rsidRDefault="00D742FB"/>
    <w:p w14:paraId="23A64A79" w14:textId="77777777" w:rsidR="003A2E9E" w:rsidRPr="003A2E9E" w:rsidRDefault="003A2E9E" w:rsidP="003A2E9E">
      <w:pPr>
        <w:pStyle w:val="PublicationInfoText"/>
        <w:rPr>
          <w:sz w:val="22"/>
          <w:szCs w:val="22"/>
        </w:rPr>
      </w:pPr>
    </w:p>
    <w:p w14:paraId="3D83CA8A" w14:textId="77777777" w:rsidR="003A2E9E" w:rsidRPr="003A2E9E" w:rsidRDefault="003A2E9E" w:rsidP="003A2E9E">
      <w:pPr>
        <w:pStyle w:val="PublicationInfoText"/>
        <w:rPr>
          <w:sz w:val="22"/>
          <w:szCs w:val="22"/>
        </w:rPr>
      </w:pPr>
    </w:p>
    <w:p w14:paraId="318F3403" w14:textId="77777777" w:rsidR="001E1B44" w:rsidRDefault="001E1B44" w:rsidP="00571384">
      <w:pPr>
        <w:pStyle w:val="PublicationInfoText"/>
        <w:jc w:val="left"/>
        <w:rPr>
          <w:sz w:val="22"/>
          <w:szCs w:val="22"/>
        </w:rPr>
        <w:sectPr w:rsidR="001E1B44" w:rsidSect="003D5F0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7476644C" w14:textId="77777777" w:rsidR="003A2E9E" w:rsidRPr="003A2E9E" w:rsidRDefault="003A2E9E" w:rsidP="00571384">
      <w:pPr>
        <w:pStyle w:val="PublicationInfoText"/>
        <w:jc w:val="left"/>
        <w:rPr>
          <w:sz w:val="22"/>
          <w:szCs w:val="22"/>
        </w:rPr>
      </w:pPr>
    </w:p>
    <w:p w14:paraId="7CF2A633" w14:textId="77777777" w:rsidR="003A2E9E" w:rsidRPr="003A2E9E" w:rsidRDefault="003A2E9E" w:rsidP="003A2E9E">
      <w:pPr>
        <w:pStyle w:val="PublicationInfoText"/>
        <w:rPr>
          <w:sz w:val="22"/>
          <w:szCs w:val="22"/>
        </w:rPr>
      </w:pPr>
    </w:p>
    <w:p w14:paraId="15D9C5C2" w14:textId="660EAF73" w:rsidR="00090C6A" w:rsidRDefault="00090C6A" w:rsidP="00BA2016">
      <w:pPr>
        <w:pStyle w:val="ChapterTitleCenter"/>
      </w:pPr>
      <w:bookmarkStart w:id="0" w:name="_Hlk523485632"/>
      <w:r w:rsidRPr="00BA2016">
        <w:t>REVISION HISTORY</w:t>
      </w:r>
    </w:p>
    <w:p w14:paraId="3C2460E9" w14:textId="77777777" w:rsidR="001E1B44" w:rsidRPr="00BA2016" w:rsidRDefault="001E1B44" w:rsidP="00BA2016">
      <w:pPr>
        <w:pStyle w:val="ChapterTitle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8"/>
        <w:gridCol w:w="4662"/>
      </w:tblGrid>
      <w:tr w:rsidR="001E1B44" w:rsidRPr="00D86835" w14:paraId="1117F550" w14:textId="77777777" w:rsidTr="00146A05">
        <w:trPr>
          <w:trHeight w:val="698"/>
        </w:trPr>
        <w:tc>
          <w:tcPr>
            <w:tcW w:w="2340" w:type="dxa"/>
            <w:vAlign w:val="center"/>
          </w:tcPr>
          <w:bookmarkEnd w:id="0"/>
          <w:p w14:paraId="0E2ABB25" w14:textId="77777777" w:rsidR="001E1B44" w:rsidRPr="00D86835" w:rsidRDefault="001E1B44" w:rsidP="00146A05">
            <w:pPr>
              <w:spacing w:before="0" w:after="0"/>
              <w:jc w:val="center"/>
              <w:rPr>
                <w:rFonts w:eastAsia="MS Mincho"/>
                <w:b/>
              </w:rPr>
            </w:pPr>
            <w:r w:rsidRPr="00D86835">
              <w:rPr>
                <w:rFonts w:eastAsia="MS Mincho"/>
                <w:b/>
              </w:rPr>
              <w:t>Revision</w:t>
            </w:r>
            <w:r>
              <w:rPr>
                <w:rFonts w:eastAsia="MS Mincho"/>
                <w:b/>
              </w:rPr>
              <w:t xml:space="preserve"> #</w:t>
            </w:r>
          </w:p>
        </w:tc>
        <w:tc>
          <w:tcPr>
            <w:tcW w:w="2348" w:type="dxa"/>
            <w:vAlign w:val="center"/>
          </w:tcPr>
          <w:p w14:paraId="185A2F58" w14:textId="77777777" w:rsidR="001E1B44" w:rsidRPr="00D86835" w:rsidRDefault="001E1B44" w:rsidP="00146A05">
            <w:pPr>
              <w:spacing w:before="0" w:after="0"/>
              <w:jc w:val="center"/>
              <w:rPr>
                <w:rFonts w:eastAsia="MS Mincho"/>
                <w:b/>
              </w:rPr>
            </w:pPr>
            <w:r w:rsidRPr="00D86835">
              <w:rPr>
                <w:rFonts w:eastAsia="MS Mincho"/>
                <w:b/>
              </w:rPr>
              <w:t>Effective Date</w:t>
            </w:r>
          </w:p>
        </w:tc>
        <w:tc>
          <w:tcPr>
            <w:tcW w:w="4662" w:type="dxa"/>
            <w:vAlign w:val="center"/>
          </w:tcPr>
          <w:p w14:paraId="56D6FF96" w14:textId="77777777" w:rsidR="001E1B44" w:rsidRPr="00D86835" w:rsidRDefault="001E1B44" w:rsidP="00146A05">
            <w:pPr>
              <w:spacing w:before="0" w:after="0"/>
              <w:jc w:val="center"/>
              <w:rPr>
                <w:rFonts w:eastAsia="MS Mincho"/>
                <w:b/>
              </w:rPr>
            </w:pPr>
            <w:r w:rsidRPr="00D86835">
              <w:rPr>
                <w:rFonts w:eastAsia="MS Mincho"/>
                <w:b/>
              </w:rPr>
              <w:t>Summary of Change</w:t>
            </w:r>
          </w:p>
        </w:tc>
      </w:tr>
      <w:tr w:rsidR="001E1B44" w:rsidRPr="00D86835" w14:paraId="1391B723" w14:textId="77777777" w:rsidTr="00146A05">
        <w:trPr>
          <w:trHeight w:val="521"/>
        </w:trPr>
        <w:tc>
          <w:tcPr>
            <w:tcW w:w="2340" w:type="dxa"/>
            <w:vAlign w:val="center"/>
          </w:tcPr>
          <w:p w14:paraId="5F2AAD0A" w14:textId="77777777" w:rsidR="001E1B44" w:rsidRDefault="001E1B44" w:rsidP="00146A05">
            <w:pPr>
              <w:spacing w:before="0" w:after="0"/>
              <w:jc w:val="center"/>
              <w:rPr>
                <w:rFonts w:eastAsia="MS Mincho"/>
              </w:rPr>
            </w:pPr>
            <w:r>
              <w:rPr>
                <w:rFonts w:eastAsia="MS Mincho"/>
              </w:rPr>
              <w:t>01</w:t>
            </w:r>
          </w:p>
        </w:tc>
        <w:tc>
          <w:tcPr>
            <w:tcW w:w="2348" w:type="dxa"/>
            <w:vAlign w:val="center"/>
          </w:tcPr>
          <w:p w14:paraId="033D5491" w14:textId="4C31EE22" w:rsidR="001E1B44" w:rsidRDefault="00267C05" w:rsidP="00146A05">
            <w:pPr>
              <w:spacing w:before="0" w:after="0"/>
              <w:jc w:val="center"/>
              <w:rPr>
                <w:rFonts w:eastAsia="MS Mincho"/>
              </w:rPr>
            </w:pPr>
            <w:r>
              <w:rPr>
                <w:rFonts w:eastAsia="MS Mincho"/>
              </w:rPr>
              <w:t>April 10, 2024</w:t>
            </w:r>
          </w:p>
        </w:tc>
        <w:tc>
          <w:tcPr>
            <w:tcW w:w="4662" w:type="dxa"/>
            <w:vAlign w:val="center"/>
          </w:tcPr>
          <w:p w14:paraId="62E202C9" w14:textId="77777777" w:rsidR="001E1B44" w:rsidRDefault="001E1B44" w:rsidP="00146A05">
            <w:pPr>
              <w:spacing w:before="0" w:after="0"/>
              <w:jc w:val="center"/>
              <w:rPr>
                <w:rFonts w:eastAsia="MS Mincho"/>
              </w:rPr>
            </w:pPr>
            <w:r>
              <w:rPr>
                <w:rFonts w:eastAsia="MS Mincho"/>
              </w:rPr>
              <w:t>Initial release</w:t>
            </w:r>
          </w:p>
        </w:tc>
      </w:tr>
      <w:tr w:rsidR="001E1B44" w:rsidRPr="00D86835" w14:paraId="1111FA98" w14:textId="77777777" w:rsidTr="00146A05">
        <w:trPr>
          <w:trHeight w:val="521"/>
        </w:trPr>
        <w:tc>
          <w:tcPr>
            <w:tcW w:w="2340" w:type="dxa"/>
            <w:vAlign w:val="center"/>
          </w:tcPr>
          <w:p w14:paraId="582B6339" w14:textId="050322EC" w:rsidR="001E1B44" w:rsidRPr="005D4061" w:rsidRDefault="001E1B44" w:rsidP="00146A05">
            <w:pPr>
              <w:spacing w:before="0" w:after="0"/>
              <w:jc w:val="center"/>
              <w:rPr>
                <w:rFonts w:eastAsia="MS Mincho"/>
              </w:rPr>
            </w:pPr>
          </w:p>
        </w:tc>
        <w:tc>
          <w:tcPr>
            <w:tcW w:w="2348" w:type="dxa"/>
            <w:vAlign w:val="center"/>
          </w:tcPr>
          <w:p w14:paraId="138A73AD" w14:textId="30FA14F7" w:rsidR="001E1B44" w:rsidRPr="005D4061" w:rsidRDefault="001E1B44" w:rsidP="00146A05">
            <w:pPr>
              <w:spacing w:before="0" w:after="0"/>
              <w:jc w:val="center"/>
              <w:rPr>
                <w:rFonts w:eastAsia="MS Mincho"/>
              </w:rPr>
            </w:pPr>
          </w:p>
        </w:tc>
        <w:tc>
          <w:tcPr>
            <w:tcW w:w="4662" w:type="dxa"/>
            <w:vAlign w:val="center"/>
          </w:tcPr>
          <w:p w14:paraId="418471E3" w14:textId="1102BC2F" w:rsidR="001E1B44" w:rsidRPr="005D4061" w:rsidRDefault="001E1B44" w:rsidP="00146A05">
            <w:pPr>
              <w:spacing w:before="0" w:after="0"/>
              <w:jc w:val="center"/>
              <w:rPr>
                <w:rFonts w:eastAsia="MS Mincho"/>
              </w:rPr>
            </w:pPr>
          </w:p>
        </w:tc>
      </w:tr>
    </w:tbl>
    <w:p w14:paraId="5B402A84" w14:textId="77777777" w:rsidR="00090C6A" w:rsidRDefault="00090C6A" w:rsidP="00BA2016">
      <w:pPr>
        <w:pStyle w:val="ChapterTitleCenter"/>
      </w:pPr>
    </w:p>
    <w:p w14:paraId="33C5BFD1" w14:textId="4B55B1B4" w:rsidR="004623CE" w:rsidRDefault="004623CE" w:rsidP="001E1B44">
      <w:pPr>
        <w:pStyle w:val="ChapterTitleCenter"/>
        <w:sectPr w:rsidR="004623CE" w:rsidSect="003D5F09">
          <w:headerReference w:type="even" r:id="rId17"/>
          <w:head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445C7A29" w14:textId="77777777" w:rsidR="00193135" w:rsidRDefault="00193135">
      <w:pPr>
        <w:spacing w:before="0" w:after="0"/>
      </w:pPr>
    </w:p>
    <w:p w14:paraId="18545270" w14:textId="77777777" w:rsidR="00571384" w:rsidRDefault="00571384">
      <w:pPr>
        <w:sectPr w:rsidR="00571384" w:rsidSect="003D5F09">
          <w:headerReference w:type="even" r:id="rId21"/>
          <w:headerReference w:type="default" r:id="rId22"/>
          <w:footerReference w:type="default" r:id="rId23"/>
          <w:headerReference w:type="first" r:id="rId24"/>
          <w:type w:val="continuous"/>
          <w:pgSz w:w="12240" w:h="15840"/>
          <w:pgMar w:top="1440" w:right="1440" w:bottom="1440" w:left="1440" w:header="720" w:footer="720" w:gutter="0"/>
          <w:cols w:space="720"/>
          <w:titlePg/>
          <w:docGrid w:linePitch="360"/>
        </w:sectPr>
      </w:pPr>
    </w:p>
    <w:p w14:paraId="2AC74A71" w14:textId="77777777" w:rsidR="003A2E9E" w:rsidRDefault="003A2E9E"/>
    <w:sdt>
      <w:sdtPr>
        <w:rPr>
          <w:rFonts w:eastAsia="Calibri"/>
          <w:b w:val="0"/>
          <w:caps w:val="0"/>
          <w:sz w:val="22"/>
          <w:szCs w:val="22"/>
        </w:rPr>
        <w:id w:val="-472522956"/>
        <w:docPartObj>
          <w:docPartGallery w:val="Table of Contents"/>
          <w:docPartUnique/>
        </w:docPartObj>
      </w:sdtPr>
      <w:sdtEndPr>
        <w:rPr>
          <w:bCs/>
          <w:noProof/>
        </w:rPr>
      </w:sdtEndPr>
      <w:sdtContent>
        <w:p w14:paraId="1F06546B" w14:textId="058614C2" w:rsidR="00A83E4B" w:rsidRPr="00A83E4B" w:rsidRDefault="00AC4DE6" w:rsidP="00A83E4B">
          <w:pPr>
            <w:pStyle w:val="TOCHeading"/>
          </w:pPr>
          <w:r w:rsidRPr="00AC4DE6">
            <w:t>Table of Contents</w:t>
          </w:r>
          <w:r w:rsidR="00A83E4B">
            <w:t xml:space="preserve"> </w:t>
          </w:r>
        </w:p>
        <w:p w14:paraId="1B7FD88D" w14:textId="30127BE5" w:rsidR="00570A3E" w:rsidRDefault="00AC4DE6">
          <w:pPr>
            <w:pStyle w:val="TOC1"/>
            <w:tabs>
              <w:tab w:val="left" w:pos="440"/>
              <w:tab w:val="right" w:leader="dot" w:pos="9350"/>
            </w:tabs>
            <w:rPr>
              <w:rFonts w:asciiTheme="minorHAnsi" w:eastAsiaTheme="minorEastAsia" w:hAnsiTheme="minorHAnsi" w:cstheme="minorBidi"/>
              <w:noProof/>
              <w:kern w:val="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6631157" w:history="1">
            <w:r w:rsidR="00570A3E" w:rsidRPr="005F29EB">
              <w:rPr>
                <w:rStyle w:val="Hyperlink"/>
                <w:noProof/>
              </w:rPr>
              <w:t>1.</w:t>
            </w:r>
            <w:r w:rsidR="00570A3E">
              <w:rPr>
                <w:rFonts w:asciiTheme="minorHAnsi" w:eastAsiaTheme="minorEastAsia" w:hAnsiTheme="minorHAnsi" w:cstheme="minorBidi"/>
                <w:noProof/>
                <w:kern w:val="2"/>
                <w14:ligatures w14:val="standardContextual"/>
              </w:rPr>
              <w:tab/>
            </w:r>
            <w:r w:rsidR="00570A3E" w:rsidRPr="005F29EB">
              <w:rPr>
                <w:rStyle w:val="Hyperlink"/>
                <w:noProof/>
              </w:rPr>
              <w:t>Introduction</w:t>
            </w:r>
            <w:r w:rsidR="00570A3E">
              <w:rPr>
                <w:noProof/>
                <w:webHidden/>
              </w:rPr>
              <w:tab/>
            </w:r>
            <w:r w:rsidR="00570A3E">
              <w:rPr>
                <w:noProof/>
                <w:webHidden/>
              </w:rPr>
              <w:fldChar w:fldCharType="begin"/>
            </w:r>
            <w:r w:rsidR="00570A3E">
              <w:rPr>
                <w:noProof/>
                <w:webHidden/>
              </w:rPr>
              <w:instrText xml:space="preserve"> PAGEREF _Toc146631157 \h </w:instrText>
            </w:r>
            <w:r w:rsidR="00570A3E">
              <w:rPr>
                <w:noProof/>
                <w:webHidden/>
              </w:rPr>
            </w:r>
            <w:r w:rsidR="00570A3E">
              <w:rPr>
                <w:noProof/>
                <w:webHidden/>
              </w:rPr>
              <w:fldChar w:fldCharType="separate"/>
            </w:r>
            <w:r w:rsidR="00570A3E">
              <w:rPr>
                <w:noProof/>
                <w:webHidden/>
              </w:rPr>
              <w:t>3</w:t>
            </w:r>
            <w:r w:rsidR="00570A3E">
              <w:rPr>
                <w:noProof/>
                <w:webHidden/>
              </w:rPr>
              <w:fldChar w:fldCharType="end"/>
            </w:r>
          </w:hyperlink>
        </w:p>
        <w:p w14:paraId="12A363C8" w14:textId="4A8A8DF5"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58" w:history="1">
            <w:r w:rsidR="00570A3E" w:rsidRPr="005F29EB">
              <w:rPr>
                <w:rStyle w:val="Hyperlink"/>
                <w:noProof/>
              </w:rPr>
              <w:t>1.1.</w:t>
            </w:r>
            <w:r w:rsidR="00570A3E">
              <w:rPr>
                <w:rFonts w:asciiTheme="minorHAnsi" w:eastAsiaTheme="minorEastAsia" w:hAnsiTheme="minorHAnsi" w:cstheme="minorBidi"/>
                <w:noProof/>
                <w:kern w:val="2"/>
                <w14:ligatures w14:val="standardContextual"/>
              </w:rPr>
              <w:tab/>
            </w:r>
            <w:r w:rsidR="00570A3E" w:rsidRPr="005F29EB">
              <w:rPr>
                <w:rStyle w:val="Hyperlink"/>
                <w:noProof/>
              </w:rPr>
              <w:t>Scope</w:t>
            </w:r>
            <w:r w:rsidR="00570A3E">
              <w:rPr>
                <w:noProof/>
                <w:webHidden/>
              </w:rPr>
              <w:tab/>
            </w:r>
            <w:r w:rsidR="00570A3E">
              <w:rPr>
                <w:noProof/>
                <w:webHidden/>
              </w:rPr>
              <w:fldChar w:fldCharType="begin"/>
            </w:r>
            <w:r w:rsidR="00570A3E">
              <w:rPr>
                <w:noProof/>
                <w:webHidden/>
              </w:rPr>
              <w:instrText xml:space="preserve"> PAGEREF _Toc146631158 \h </w:instrText>
            </w:r>
            <w:r w:rsidR="00570A3E">
              <w:rPr>
                <w:noProof/>
                <w:webHidden/>
              </w:rPr>
            </w:r>
            <w:r w:rsidR="00570A3E">
              <w:rPr>
                <w:noProof/>
                <w:webHidden/>
              </w:rPr>
              <w:fldChar w:fldCharType="separate"/>
            </w:r>
            <w:r w:rsidR="00570A3E">
              <w:rPr>
                <w:noProof/>
                <w:webHidden/>
              </w:rPr>
              <w:t>3</w:t>
            </w:r>
            <w:r w:rsidR="00570A3E">
              <w:rPr>
                <w:noProof/>
                <w:webHidden/>
              </w:rPr>
              <w:fldChar w:fldCharType="end"/>
            </w:r>
          </w:hyperlink>
        </w:p>
        <w:p w14:paraId="213798DE" w14:textId="37F8467B"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59" w:history="1">
            <w:r w:rsidR="00570A3E" w:rsidRPr="005F29EB">
              <w:rPr>
                <w:rStyle w:val="Hyperlink"/>
                <w:noProof/>
              </w:rPr>
              <w:t>1.2.</w:t>
            </w:r>
            <w:r w:rsidR="00570A3E">
              <w:rPr>
                <w:rFonts w:asciiTheme="minorHAnsi" w:eastAsiaTheme="minorEastAsia" w:hAnsiTheme="minorHAnsi" w:cstheme="minorBidi"/>
                <w:noProof/>
                <w:kern w:val="2"/>
                <w14:ligatures w14:val="standardContextual"/>
              </w:rPr>
              <w:tab/>
            </w:r>
            <w:r w:rsidR="00570A3E" w:rsidRPr="005F29EB">
              <w:rPr>
                <w:rStyle w:val="Hyperlink"/>
                <w:noProof/>
              </w:rPr>
              <w:t>Project Summary</w:t>
            </w:r>
            <w:r w:rsidR="00570A3E">
              <w:rPr>
                <w:noProof/>
                <w:webHidden/>
              </w:rPr>
              <w:tab/>
            </w:r>
            <w:r w:rsidR="00570A3E">
              <w:rPr>
                <w:noProof/>
                <w:webHidden/>
              </w:rPr>
              <w:fldChar w:fldCharType="begin"/>
            </w:r>
            <w:r w:rsidR="00570A3E">
              <w:rPr>
                <w:noProof/>
                <w:webHidden/>
              </w:rPr>
              <w:instrText xml:space="preserve"> PAGEREF _Toc146631159 \h </w:instrText>
            </w:r>
            <w:r w:rsidR="00570A3E">
              <w:rPr>
                <w:noProof/>
                <w:webHidden/>
              </w:rPr>
            </w:r>
            <w:r w:rsidR="00570A3E">
              <w:rPr>
                <w:noProof/>
                <w:webHidden/>
              </w:rPr>
              <w:fldChar w:fldCharType="separate"/>
            </w:r>
            <w:r w:rsidR="00570A3E">
              <w:rPr>
                <w:noProof/>
                <w:webHidden/>
              </w:rPr>
              <w:t>3</w:t>
            </w:r>
            <w:r w:rsidR="00570A3E">
              <w:rPr>
                <w:noProof/>
                <w:webHidden/>
              </w:rPr>
              <w:fldChar w:fldCharType="end"/>
            </w:r>
          </w:hyperlink>
        </w:p>
        <w:p w14:paraId="6CF052BD" w14:textId="2EFC581C"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60" w:history="1">
            <w:r w:rsidR="00570A3E" w:rsidRPr="005F29EB">
              <w:rPr>
                <w:rStyle w:val="Hyperlink"/>
                <w:noProof/>
              </w:rPr>
              <w:t>1.3.</w:t>
            </w:r>
            <w:r w:rsidR="00570A3E">
              <w:rPr>
                <w:rFonts w:asciiTheme="minorHAnsi" w:eastAsiaTheme="minorEastAsia" w:hAnsiTheme="minorHAnsi" w:cstheme="minorBidi"/>
                <w:noProof/>
                <w:kern w:val="2"/>
                <w14:ligatures w14:val="standardContextual"/>
              </w:rPr>
              <w:tab/>
            </w:r>
            <w:r w:rsidR="00570A3E" w:rsidRPr="005F29EB">
              <w:rPr>
                <w:rStyle w:val="Hyperlink"/>
                <w:noProof/>
              </w:rPr>
              <w:t>Responsibilities</w:t>
            </w:r>
            <w:r w:rsidR="00570A3E">
              <w:rPr>
                <w:noProof/>
                <w:webHidden/>
              </w:rPr>
              <w:tab/>
            </w:r>
            <w:r w:rsidR="00570A3E">
              <w:rPr>
                <w:noProof/>
                <w:webHidden/>
              </w:rPr>
              <w:fldChar w:fldCharType="begin"/>
            </w:r>
            <w:r w:rsidR="00570A3E">
              <w:rPr>
                <w:noProof/>
                <w:webHidden/>
              </w:rPr>
              <w:instrText xml:space="preserve"> PAGEREF _Toc146631160 \h </w:instrText>
            </w:r>
            <w:r w:rsidR="00570A3E">
              <w:rPr>
                <w:noProof/>
                <w:webHidden/>
              </w:rPr>
            </w:r>
            <w:r w:rsidR="00570A3E">
              <w:rPr>
                <w:noProof/>
                <w:webHidden/>
              </w:rPr>
              <w:fldChar w:fldCharType="separate"/>
            </w:r>
            <w:r w:rsidR="00570A3E">
              <w:rPr>
                <w:noProof/>
                <w:webHidden/>
              </w:rPr>
              <w:t>3</w:t>
            </w:r>
            <w:r w:rsidR="00570A3E">
              <w:rPr>
                <w:noProof/>
                <w:webHidden/>
              </w:rPr>
              <w:fldChar w:fldCharType="end"/>
            </w:r>
          </w:hyperlink>
        </w:p>
        <w:p w14:paraId="5AA3118C" w14:textId="02B52355"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61" w:history="1">
            <w:r w:rsidR="00570A3E" w:rsidRPr="005F29EB">
              <w:rPr>
                <w:rStyle w:val="Hyperlink"/>
                <w:noProof/>
              </w:rPr>
              <w:t>1.4.</w:t>
            </w:r>
            <w:r w:rsidR="00570A3E">
              <w:rPr>
                <w:rFonts w:asciiTheme="minorHAnsi" w:eastAsiaTheme="minorEastAsia" w:hAnsiTheme="minorHAnsi" w:cstheme="minorBidi"/>
                <w:noProof/>
                <w:kern w:val="2"/>
                <w14:ligatures w14:val="standardContextual"/>
              </w:rPr>
              <w:tab/>
            </w:r>
            <w:r w:rsidR="00570A3E" w:rsidRPr="005F29EB">
              <w:rPr>
                <w:rStyle w:val="Hyperlink"/>
                <w:noProof/>
              </w:rPr>
              <w:t>Key Definitions</w:t>
            </w:r>
            <w:r w:rsidR="00570A3E">
              <w:rPr>
                <w:noProof/>
                <w:webHidden/>
              </w:rPr>
              <w:tab/>
            </w:r>
            <w:r w:rsidR="00570A3E">
              <w:rPr>
                <w:noProof/>
                <w:webHidden/>
              </w:rPr>
              <w:fldChar w:fldCharType="begin"/>
            </w:r>
            <w:r w:rsidR="00570A3E">
              <w:rPr>
                <w:noProof/>
                <w:webHidden/>
              </w:rPr>
              <w:instrText xml:space="preserve"> PAGEREF _Toc146631161 \h </w:instrText>
            </w:r>
            <w:r w:rsidR="00570A3E">
              <w:rPr>
                <w:noProof/>
                <w:webHidden/>
              </w:rPr>
            </w:r>
            <w:r w:rsidR="00570A3E">
              <w:rPr>
                <w:noProof/>
                <w:webHidden/>
              </w:rPr>
              <w:fldChar w:fldCharType="separate"/>
            </w:r>
            <w:r w:rsidR="00570A3E">
              <w:rPr>
                <w:noProof/>
                <w:webHidden/>
              </w:rPr>
              <w:t>5</w:t>
            </w:r>
            <w:r w:rsidR="00570A3E">
              <w:rPr>
                <w:noProof/>
                <w:webHidden/>
              </w:rPr>
              <w:fldChar w:fldCharType="end"/>
            </w:r>
          </w:hyperlink>
        </w:p>
        <w:p w14:paraId="3CE50F7C" w14:textId="6BEB11E4" w:rsidR="00570A3E" w:rsidRDefault="00000000">
          <w:pPr>
            <w:pStyle w:val="TOC1"/>
            <w:tabs>
              <w:tab w:val="left" w:pos="440"/>
              <w:tab w:val="right" w:leader="dot" w:pos="9350"/>
            </w:tabs>
            <w:rPr>
              <w:rFonts w:asciiTheme="minorHAnsi" w:eastAsiaTheme="minorEastAsia" w:hAnsiTheme="minorHAnsi" w:cstheme="minorBidi"/>
              <w:noProof/>
              <w:kern w:val="2"/>
              <w14:ligatures w14:val="standardContextual"/>
            </w:rPr>
          </w:pPr>
          <w:hyperlink w:anchor="_Toc146631162" w:history="1">
            <w:r w:rsidR="00570A3E" w:rsidRPr="005F29EB">
              <w:rPr>
                <w:rStyle w:val="Hyperlink"/>
                <w:noProof/>
              </w:rPr>
              <w:t>2.</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Management Process</w:t>
            </w:r>
            <w:r w:rsidR="00570A3E">
              <w:rPr>
                <w:noProof/>
                <w:webHidden/>
              </w:rPr>
              <w:tab/>
            </w:r>
            <w:r w:rsidR="00570A3E">
              <w:rPr>
                <w:noProof/>
                <w:webHidden/>
              </w:rPr>
              <w:fldChar w:fldCharType="begin"/>
            </w:r>
            <w:r w:rsidR="00570A3E">
              <w:rPr>
                <w:noProof/>
                <w:webHidden/>
              </w:rPr>
              <w:instrText xml:space="preserve"> PAGEREF _Toc146631162 \h </w:instrText>
            </w:r>
            <w:r w:rsidR="00570A3E">
              <w:rPr>
                <w:noProof/>
                <w:webHidden/>
              </w:rPr>
            </w:r>
            <w:r w:rsidR="00570A3E">
              <w:rPr>
                <w:noProof/>
                <w:webHidden/>
              </w:rPr>
              <w:fldChar w:fldCharType="separate"/>
            </w:r>
            <w:r w:rsidR="00570A3E">
              <w:rPr>
                <w:noProof/>
                <w:webHidden/>
              </w:rPr>
              <w:t>7</w:t>
            </w:r>
            <w:r w:rsidR="00570A3E">
              <w:rPr>
                <w:noProof/>
                <w:webHidden/>
              </w:rPr>
              <w:fldChar w:fldCharType="end"/>
            </w:r>
          </w:hyperlink>
        </w:p>
        <w:p w14:paraId="3A8FE9E7" w14:textId="58BC2BA9"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63" w:history="1">
            <w:r w:rsidR="00570A3E" w:rsidRPr="005F29EB">
              <w:rPr>
                <w:rStyle w:val="Hyperlink"/>
                <w:noProof/>
              </w:rPr>
              <w:t>2.1.</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Management Planning</w:t>
            </w:r>
            <w:r w:rsidR="00570A3E">
              <w:rPr>
                <w:noProof/>
                <w:webHidden/>
              </w:rPr>
              <w:tab/>
            </w:r>
            <w:r w:rsidR="00570A3E">
              <w:rPr>
                <w:noProof/>
                <w:webHidden/>
              </w:rPr>
              <w:fldChar w:fldCharType="begin"/>
            </w:r>
            <w:r w:rsidR="00570A3E">
              <w:rPr>
                <w:noProof/>
                <w:webHidden/>
              </w:rPr>
              <w:instrText xml:space="preserve"> PAGEREF _Toc146631163 \h </w:instrText>
            </w:r>
            <w:r w:rsidR="00570A3E">
              <w:rPr>
                <w:noProof/>
                <w:webHidden/>
              </w:rPr>
            </w:r>
            <w:r w:rsidR="00570A3E">
              <w:rPr>
                <w:noProof/>
                <w:webHidden/>
              </w:rPr>
              <w:fldChar w:fldCharType="separate"/>
            </w:r>
            <w:r w:rsidR="00570A3E">
              <w:rPr>
                <w:noProof/>
                <w:webHidden/>
              </w:rPr>
              <w:t>7</w:t>
            </w:r>
            <w:r w:rsidR="00570A3E">
              <w:rPr>
                <w:noProof/>
                <w:webHidden/>
              </w:rPr>
              <w:fldChar w:fldCharType="end"/>
            </w:r>
          </w:hyperlink>
        </w:p>
        <w:p w14:paraId="3E0D254D" w14:textId="44EF3D4C"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64" w:history="1">
            <w:r w:rsidR="00570A3E" w:rsidRPr="005F29EB">
              <w:rPr>
                <w:rStyle w:val="Hyperlink"/>
                <w:noProof/>
              </w:rPr>
              <w:t>2.2.</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Identification</w:t>
            </w:r>
            <w:r w:rsidR="00570A3E">
              <w:rPr>
                <w:noProof/>
                <w:webHidden/>
              </w:rPr>
              <w:tab/>
            </w:r>
            <w:r w:rsidR="00570A3E">
              <w:rPr>
                <w:noProof/>
                <w:webHidden/>
              </w:rPr>
              <w:fldChar w:fldCharType="begin"/>
            </w:r>
            <w:r w:rsidR="00570A3E">
              <w:rPr>
                <w:noProof/>
                <w:webHidden/>
              </w:rPr>
              <w:instrText xml:space="preserve"> PAGEREF _Toc146631164 \h </w:instrText>
            </w:r>
            <w:r w:rsidR="00570A3E">
              <w:rPr>
                <w:noProof/>
                <w:webHidden/>
              </w:rPr>
            </w:r>
            <w:r w:rsidR="00570A3E">
              <w:rPr>
                <w:noProof/>
                <w:webHidden/>
              </w:rPr>
              <w:fldChar w:fldCharType="separate"/>
            </w:r>
            <w:r w:rsidR="00570A3E">
              <w:rPr>
                <w:noProof/>
                <w:webHidden/>
              </w:rPr>
              <w:t>7</w:t>
            </w:r>
            <w:r w:rsidR="00570A3E">
              <w:rPr>
                <w:noProof/>
                <w:webHidden/>
              </w:rPr>
              <w:fldChar w:fldCharType="end"/>
            </w:r>
          </w:hyperlink>
        </w:p>
        <w:p w14:paraId="195CC168" w14:textId="0338F5AE"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65" w:history="1">
            <w:r w:rsidR="00570A3E" w:rsidRPr="005F29EB">
              <w:rPr>
                <w:rStyle w:val="Hyperlink"/>
                <w:noProof/>
              </w:rPr>
              <w:t>2.3.</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Assessment</w:t>
            </w:r>
            <w:r w:rsidR="00570A3E">
              <w:rPr>
                <w:noProof/>
                <w:webHidden/>
              </w:rPr>
              <w:tab/>
            </w:r>
            <w:r w:rsidR="00570A3E">
              <w:rPr>
                <w:noProof/>
                <w:webHidden/>
              </w:rPr>
              <w:fldChar w:fldCharType="begin"/>
            </w:r>
            <w:r w:rsidR="00570A3E">
              <w:rPr>
                <w:noProof/>
                <w:webHidden/>
              </w:rPr>
              <w:instrText xml:space="preserve"> PAGEREF _Toc146631165 \h </w:instrText>
            </w:r>
            <w:r w:rsidR="00570A3E">
              <w:rPr>
                <w:noProof/>
                <w:webHidden/>
              </w:rPr>
            </w:r>
            <w:r w:rsidR="00570A3E">
              <w:rPr>
                <w:noProof/>
                <w:webHidden/>
              </w:rPr>
              <w:fldChar w:fldCharType="separate"/>
            </w:r>
            <w:r w:rsidR="00570A3E">
              <w:rPr>
                <w:noProof/>
                <w:webHidden/>
              </w:rPr>
              <w:t>8</w:t>
            </w:r>
            <w:r w:rsidR="00570A3E">
              <w:rPr>
                <w:noProof/>
                <w:webHidden/>
              </w:rPr>
              <w:fldChar w:fldCharType="end"/>
            </w:r>
          </w:hyperlink>
        </w:p>
        <w:p w14:paraId="167482BC" w14:textId="37222797"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66" w:history="1">
            <w:r w:rsidR="00570A3E" w:rsidRPr="005F29EB">
              <w:rPr>
                <w:rStyle w:val="Hyperlink"/>
                <w:noProof/>
              </w:rPr>
              <w:t>2.4.</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Analysis: qualitative and quantitative</w:t>
            </w:r>
            <w:r w:rsidR="00570A3E">
              <w:rPr>
                <w:noProof/>
                <w:webHidden/>
              </w:rPr>
              <w:tab/>
            </w:r>
            <w:r w:rsidR="00570A3E">
              <w:rPr>
                <w:noProof/>
                <w:webHidden/>
              </w:rPr>
              <w:fldChar w:fldCharType="begin"/>
            </w:r>
            <w:r w:rsidR="00570A3E">
              <w:rPr>
                <w:noProof/>
                <w:webHidden/>
              </w:rPr>
              <w:instrText xml:space="preserve"> PAGEREF _Toc146631166 \h </w:instrText>
            </w:r>
            <w:r w:rsidR="00570A3E">
              <w:rPr>
                <w:noProof/>
                <w:webHidden/>
              </w:rPr>
            </w:r>
            <w:r w:rsidR="00570A3E">
              <w:rPr>
                <w:noProof/>
                <w:webHidden/>
              </w:rPr>
              <w:fldChar w:fldCharType="separate"/>
            </w:r>
            <w:r w:rsidR="00570A3E">
              <w:rPr>
                <w:noProof/>
                <w:webHidden/>
              </w:rPr>
              <w:t>9</w:t>
            </w:r>
            <w:r w:rsidR="00570A3E">
              <w:rPr>
                <w:noProof/>
                <w:webHidden/>
              </w:rPr>
              <w:fldChar w:fldCharType="end"/>
            </w:r>
          </w:hyperlink>
        </w:p>
        <w:p w14:paraId="0EC81282" w14:textId="48A56A77"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67" w:history="1">
            <w:r w:rsidR="00570A3E" w:rsidRPr="005F29EB">
              <w:rPr>
                <w:rStyle w:val="Hyperlink"/>
                <w:noProof/>
              </w:rPr>
              <w:t>2.5.</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Handling</w:t>
            </w:r>
            <w:r w:rsidR="00570A3E">
              <w:rPr>
                <w:noProof/>
                <w:webHidden/>
              </w:rPr>
              <w:tab/>
            </w:r>
            <w:r w:rsidR="00570A3E">
              <w:rPr>
                <w:noProof/>
                <w:webHidden/>
              </w:rPr>
              <w:fldChar w:fldCharType="begin"/>
            </w:r>
            <w:r w:rsidR="00570A3E">
              <w:rPr>
                <w:noProof/>
                <w:webHidden/>
              </w:rPr>
              <w:instrText xml:space="preserve"> PAGEREF _Toc146631167 \h </w:instrText>
            </w:r>
            <w:r w:rsidR="00570A3E">
              <w:rPr>
                <w:noProof/>
                <w:webHidden/>
              </w:rPr>
            </w:r>
            <w:r w:rsidR="00570A3E">
              <w:rPr>
                <w:noProof/>
                <w:webHidden/>
              </w:rPr>
              <w:fldChar w:fldCharType="separate"/>
            </w:r>
            <w:r w:rsidR="00570A3E">
              <w:rPr>
                <w:noProof/>
                <w:webHidden/>
              </w:rPr>
              <w:t>10</w:t>
            </w:r>
            <w:r w:rsidR="00570A3E">
              <w:rPr>
                <w:noProof/>
                <w:webHidden/>
              </w:rPr>
              <w:fldChar w:fldCharType="end"/>
            </w:r>
          </w:hyperlink>
        </w:p>
        <w:p w14:paraId="2C7ABF26" w14:textId="46AB5F2D" w:rsidR="00570A3E" w:rsidRDefault="00000000">
          <w:pPr>
            <w:pStyle w:val="TOC3"/>
            <w:tabs>
              <w:tab w:val="left" w:pos="1320"/>
              <w:tab w:val="right" w:leader="dot" w:pos="9350"/>
            </w:tabs>
            <w:rPr>
              <w:rFonts w:asciiTheme="minorHAnsi" w:eastAsiaTheme="minorEastAsia" w:hAnsiTheme="minorHAnsi" w:cstheme="minorBidi"/>
              <w:noProof/>
              <w:kern w:val="2"/>
              <w14:ligatures w14:val="standardContextual"/>
            </w:rPr>
          </w:pPr>
          <w:hyperlink w:anchor="_Toc146631168" w:history="1">
            <w:r w:rsidR="00570A3E" w:rsidRPr="005F29EB">
              <w:rPr>
                <w:rStyle w:val="Hyperlink"/>
                <w:noProof/>
              </w:rPr>
              <w:t>2.5.1.</w:t>
            </w:r>
            <w:r w:rsidR="00570A3E">
              <w:rPr>
                <w:rFonts w:asciiTheme="minorHAnsi" w:eastAsiaTheme="minorEastAsia" w:hAnsiTheme="minorHAnsi" w:cstheme="minorBidi"/>
                <w:noProof/>
                <w:kern w:val="2"/>
                <w14:ligatures w14:val="standardContextual"/>
              </w:rPr>
              <w:tab/>
            </w:r>
            <w:r w:rsidR="00570A3E" w:rsidRPr="005F29EB">
              <w:rPr>
                <w:rStyle w:val="Hyperlink"/>
                <w:noProof/>
              </w:rPr>
              <w:t>Acceptance</w:t>
            </w:r>
            <w:r w:rsidR="00570A3E">
              <w:rPr>
                <w:noProof/>
                <w:webHidden/>
              </w:rPr>
              <w:tab/>
            </w:r>
            <w:r w:rsidR="00570A3E">
              <w:rPr>
                <w:noProof/>
                <w:webHidden/>
              </w:rPr>
              <w:fldChar w:fldCharType="begin"/>
            </w:r>
            <w:r w:rsidR="00570A3E">
              <w:rPr>
                <w:noProof/>
                <w:webHidden/>
              </w:rPr>
              <w:instrText xml:space="preserve"> PAGEREF _Toc146631168 \h </w:instrText>
            </w:r>
            <w:r w:rsidR="00570A3E">
              <w:rPr>
                <w:noProof/>
                <w:webHidden/>
              </w:rPr>
            </w:r>
            <w:r w:rsidR="00570A3E">
              <w:rPr>
                <w:noProof/>
                <w:webHidden/>
              </w:rPr>
              <w:fldChar w:fldCharType="separate"/>
            </w:r>
            <w:r w:rsidR="00570A3E">
              <w:rPr>
                <w:noProof/>
                <w:webHidden/>
              </w:rPr>
              <w:t>10</w:t>
            </w:r>
            <w:r w:rsidR="00570A3E">
              <w:rPr>
                <w:noProof/>
                <w:webHidden/>
              </w:rPr>
              <w:fldChar w:fldCharType="end"/>
            </w:r>
          </w:hyperlink>
        </w:p>
        <w:p w14:paraId="7C03D7F0" w14:textId="6E430661" w:rsidR="00570A3E" w:rsidRDefault="00000000">
          <w:pPr>
            <w:pStyle w:val="TOC3"/>
            <w:tabs>
              <w:tab w:val="left" w:pos="1320"/>
              <w:tab w:val="right" w:leader="dot" w:pos="9350"/>
            </w:tabs>
            <w:rPr>
              <w:rFonts w:asciiTheme="minorHAnsi" w:eastAsiaTheme="minorEastAsia" w:hAnsiTheme="minorHAnsi" w:cstheme="minorBidi"/>
              <w:noProof/>
              <w:kern w:val="2"/>
              <w14:ligatures w14:val="standardContextual"/>
            </w:rPr>
          </w:pPr>
          <w:hyperlink w:anchor="_Toc146631169" w:history="1">
            <w:r w:rsidR="00570A3E" w:rsidRPr="005F29EB">
              <w:rPr>
                <w:rStyle w:val="Hyperlink"/>
                <w:noProof/>
              </w:rPr>
              <w:t>2.5.2.</w:t>
            </w:r>
            <w:r w:rsidR="00570A3E">
              <w:rPr>
                <w:rFonts w:asciiTheme="minorHAnsi" w:eastAsiaTheme="minorEastAsia" w:hAnsiTheme="minorHAnsi" w:cstheme="minorBidi"/>
                <w:noProof/>
                <w:kern w:val="2"/>
                <w14:ligatures w14:val="standardContextual"/>
              </w:rPr>
              <w:tab/>
            </w:r>
            <w:r w:rsidR="00570A3E" w:rsidRPr="005F29EB">
              <w:rPr>
                <w:rStyle w:val="Hyperlink"/>
                <w:noProof/>
              </w:rPr>
              <w:t>Avoidance/Exploit</w:t>
            </w:r>
            <w:r w:rsidR="00570A3E">
              <w:rPr>
                <w:noProof/>
                <w:webHidden/>
              </w:rPr>
              <w:tab/>
            </w:r>
            <w:r w:rsidR="00570A3E">
              <w:rPr>
                <w:noProof/>
                <w:webHidden/>
              </w:rPr>
              <w:fldChar w:fldCharType="begin"/>
            </w:r>
            <w:r w:rsidR="00570A3E">
              <w:rPr>
                <w:noProof/>
                <w:webHidden/>
              </w:rPr>
              <w:instrText xml:space="preserve"> PAGEREF _Toc146631169 \h </w:instrText>
            </w:r>
            <w:r w:rsidR="00570A3E">
              <w:rPr>
                <w:noProof/>
                <w:webHidden/>
              </w:rPr>
            </w:r>
            <w:r w:rsidR="00570A3E">
              <w:rPr>
                <w:noProof/>
                <w:webHidden/>
              </w:rPr>
              <w:fldChar w:fldCharType="separate"/>
            </w:r>
            <w:r w:rsidR="00570A3E">
              <w:rPr>
                <w:noProof/>
                <w:webHidden/>
              </w:rPr>
              <w:t>10</w:t>
            </w:r>
            <w:r w:rsidR="00570A3E">
              <w:rPr>
                <w:noProof/>
                <w:webHidden/>
              </w:rPr>
              <w:fldChar w:fldCharType="end"/>
            </w:r>
          </w:hyperlink>
        </w:p>
        <w:p w14:paraId="3A8008CD" w14:textId="667EC89B" w:rsidR="00570A3E" w:rsidRDefault="00000000">
          <w:pPr>
            <w:pStyle w:val="TOC3"/>
            <w:tabs>
              <w:tab w:val="left" w:pos="1320"/>
              <w:tab w:val="right" w:leader="dot" w:pos="9350"/>
            </w:tabs>
            <w:rPr>
              <w:rFonts w:asciiTheme="minorHAnsi" w:eastAsiaTheme="minorEastAsia" w:hAnsiTheme="minorHAnsi" w:cstheme="minorBidi"/>
              <w:noProof/>
              <w:kern w:val="2"/>
              <w14:ligatures w14:val="standardContextual"/>
            </w:rPr>
          </w:pPr>
          <w:hyperlink w:anchor="_Toc146631170" w:history="1">
            <w:r w:rsidR="00570A3E" w:rsidRPr="005F29EB">
              <w:rPr>
                <w:rStyle w:val="Hyperlink"/>
                <w:noProof/>
              </w:rPr>
              <w:t>2.5.3.</w:t>
            </w:r>
            <w:r w:rsidR="00570A3E">
              <w:rPr>
                <w:rFonts w:asciiTheme="minorHAnsi" w:eastAsiaTheme="minorEastAsia" w:hAnsiTheme="minorHAnsi" w:cstheme="minorBidi"/>
                <w:noProof/>
                <w:kern w:val="2"/>
                <w14:ligatures w14:val="standardContextual"/>
              </w:rPr>
              <w:tab/>
            </w:r>
            <w:r w:rsidR="00570A3E" w:rsidRPr="005F29EB">
              <w:rPr>
                <w:rStyle w:val="Hyperlink"/>
                <w:noProof/>
              </w:rPr>
              <w:t>Mitigation/Enhance</w:t>
            </w:r>
            <w:r w:rsidR="00570A3E">
              <w:rPr>
                <w:noProof/>
                <w:webHidden/>
              </w:rPr>
              <w:tab/>
            </w:r>
            <w:r w:rsidR="00570A3E">
              <w:rPr>
                <w:noProof/>
                <w:webHidden/>
              </w:rPr>
              <w:fldChar w:fldCharType="begin"/>
            </w:r>
            <w:r w:rsidR="00570A3E">
              <w:rPr>
                <w:noProof/>
                <w:webHidden/>
              </w:rPr>
              <w:instrText xml:space="preserve"> PAGEREF _Toc146631170 \h </w:instrText>
            </w:r>
            <w:r w:rsidR="00570A3E">
              <w:rPr>
                <w:noProof/>
                <w:webHidden/>
              </w:rPr>
            </w:r>
            <w:r w:rsidR="00570A3E">
              <w:rPr>
                <w:noProof/>
                <w:webHidden/>
              </w:rPr>
              <w:fldChar w:fldCharType="separate"/>
            </w:r>
            <w:r w:rsidR="00570A3E">
              <w:rPr>
                <w:noProof/>
                <w:webHidden/>
              </w:rPr>
              <w:t>11</w:t>
            </w:r>
            <w:r w:rsidR="00570A3E">
              <w:rPr>
                <w:noProof/>
                <w:webHidden/>
              </w:rPr>
              <w:fldChar w:fldCharType="end"/>
            </w:r>
          </w:hyperlink>
        </w:p>
        <w:p w14:paraId="5CDE68A1" w14:textId="7A79AAC0" w:rsidR="00570A3E" w:rsidRDefault="00000000">
          <w:pPr>
            <w:pStyle w:val="TOC3"/>
            <w:tabs>
              <w:tab w:val="left" w:pos="1320"/>
              <w:tab w:val="right" w:leader="dot" w:pos="9350"/>
            </w:tabs>
            <w:rPr>
              <w:rFonts w:asciiTheme="minorHAnsi" w:eastAsiaTheme="minorEastAsia" w:hAnsiTheme="minorHAnsi" w:cstheme="minorBidi"/>
              <w:noProof/>
              <w:kern w:val="2"/>
              <w14:ligatures w14:val="standardContextual"/>
            </w:rPr>
          </w:pPr>
          <w:hyperlink w:anchor="_Toc146631171" w:history="1">
            <w:r w:rsidR="00570A3E" w:rsidRPr="005F29EB">
              <w:rPr>
                <w:rStyle w:val="Hyperlink"/>
                <w:noProof/>
              </w:rPr>
              <w:t>2.5.4.</w:t>
            </w:r>
            <w:r w:rsidR="00570A3E">
              <w:rPr>
                <w:rFonts w:asciiTheme="minorHAnsi" w:eastAsiaTheme="minorEastAsia" w:hAnsiTheme="minorHAnsi" w:cstheme="minorBidi"/>
                <w:noProof/>
                <w:kern w:val="2"/>
                <w14:ligatures w14:val="standardContextual"/>
              </w:rPr>
              <w:tab/>
            </w:r>
            <w:r w:rsidR="00570A3E" w:rsidRPr="005F29EB">
              <w:rPr>
                <w:rStyle w:val="Hyperlink"/>
                <w:noProof/>
              </w:rPr>
              <w:t>Transfer/Share</w:t>
            </w:r>
            <w:r w:rsidR="00570A3E">
              <w:rPr>
                <w:noProof/>
                <w:webHidden/>
              </w:rPr>
              <w:tab/>
            </w:r>
            <w:r w:rsidR="00570A3E">
              <w:rPr>
                <w:noProof/>
                <w:webHidden/>
              </w:rPr>
              <w:fldChar w:fldCharType="begin"/>
            </w:r>
            <w:r w:rsidR="00570A3E">
              <w:rPr>
                <w:noProof/>
                <w:webHidden/>
              </w:rPr>
              <w:instrText xml:space="preserve"> PAGEREF _Toc146631171 \h </w:instrText>
            </w:r>
            <w:r w:rsidR="00570A3E">
              <w:rPr>
                <w:noProof/>
                <w:webHidden/>
              </w:rPr>
            </w:r>
            <w:r w:rsidR="00570A3E">
              <w:rPr>
                <w:noProof/>
                <w:webHidden/>
              </w:rPr>
              <w:fldChar w:fldCharType="separate"/>
            </w:r>
            <w:r w:rsidR="00570A3E">
              <w:rPr>
                <w:noProof/>
                <w:webHidden/>
              </w:rPr>
              <w:t>11</w:t>
            </w:r>
            <w:r w:rsidR="00570A3E">
              <w:rPr>
                <w:noProof/>
                <w:webHidden/>
              </w:rPr>
              <w:fldChar w:fldCharType="end"/>
            </w:r>
          </w:hyperlink>
        </w:p>
        <w:p w14:paraId="5B60BF41" w14:textId="3EBD684A"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72" w:history="1">
            <w:r w:rsidR="00570A3E" w:rsidRPr="005F29EB">
              <w:rPr>
                <w:rStyle w:val="Hyperlink"/>
                <w:noProof/>
              </w:rPr>
              <w:t>2.6.</w:t>
            </w:r>
            <w:r w:rsidR="00570A3E">
              <w:rPr>
                <w:rFonts w:asciiTheme="minorHAnsi" w:eastAsiaTheme="minorEastAsia" w:hAnsiTheme="minorHAnsi" w:cstheme="minorBidi"/>
                <w:noProof/>
                <w:kern w:val="2"/>
                <w14:ligatures w14:val="standardContextual"/>
              </w:rPr>
              <w:tab/>
            </w:r>
            <w:r w:rsidR="00570A3E" w:rsidRPr="005F29EB">
              <w:rPr>
                <w:rStyle w:val="Hyperlink"/>
                <w:noProof/>
              </w:rPr>
              <w:t>Residual Risk</w:t>
            </w:r>
            <w:r w:rsidR="00570A3E">
              <w:rPr>
                <w:noProof/>
                <w:webHidden/>
              </w:rPr>
              <w:tab/>
            </w:r>
            <w:r w:rsidR="00570A3E">
              <w:rPr>
                <w:noProof/>
                <w:webHidden/>
              </w:rPr>
              <w:fldChar w:fldCharType="begin"/>
            </w:r>
            <w:r w:rsidR="00570A3E">
              <w:rPr>
                <w:noProof/>
                <w:webHidden/>
              </w:rPr>
              <w:instrText xml:space="preserve"> PAGEREF _Toc146631172 \h </w:instrText>
            </w:r>
            <w:r w:rsidR="00570A3E">
              <w:rPr>
                <w:noProof/>
                <w:webHidden/>
              </w:rPr>
            </w:r>
            <w:r w:rsidR="00570A3E">
              <w:rPr>
                <w:noProof/>
                <w:webHidden/>
              </w:rPr>
              <w:fldChar w:fldCharType="separate"/>
            </w:r>
            <w:r w:rsidR="00570A3E">
              <w:rPr>
                <w:noProof/>
                <w:webHidden/>
              </w:rPr>
              <w:t>11</w:t>
            </w:r>
            <w:r w:rsidR="00570A3E">
              <w:rPr>
                <w:noProof/>
                <w:webHidden/>
              </w:rPr>
              <w:fldChar w:fldCharType="end"/>
            </w:r>
          </w:hyperlink>
        </w:p>
        <w:p w14:paraId="2996077E" w14:textId="73D59F72"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73" w:history="1">
            <w:r w:rsidR="00570A3E" w:rsidRPr="005F29EB">
              <w:rPr>
                <w:rStyle w:val="Hyperlink"/>
                <w:noProof/>
              </w:rPr>
              <w:t>2.7.</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Monitoring</w:t>
            </w:r>
            <w:r w:rsidR="00570A3E">
              <w:rPr>
                <w:noProof/>
                <w:webHidden/>
              </w:rPr>
              <w:tab/>
            </w:r>
            <w:r w:rsidR="00570A3E">
              <w:rPr>
                <w:noProof/>
                <w:webHidden/>
              </w:rPr>
              <w:fldChar w:fldCharType="begin"/>
            </w:r>
            <w:r w:rsidR="00570A3E">
              <w:rPr>
                <w:noProof/>
                <w:webHidden/>
              </w:rPr>
              <w:instrText xml:space="preserve"> PAGEREF _Toc146631173 \h </w:instrText>
            </w:r>
            <w:r w:rsidR="00570A3E">
              <w:rPr>
                <w:noProof/>
                <w:webHidden/>
              </w:rPr>
            </w:r>
            <w:r w:rsidR="00570A3E">
              <w:rPr>
                <w:noProof/>
                <w:webHidden/>
              </w:rPr>
              <w:fldChar w:fldCharType="separate"/>
            </w:r>
            <w:r w:rsidR="00570A3E">
              <w:rPr>
                <w:noProof/>
                <w:webHidden/>
              </w:rPr>
              <w:t>11</w:t>
            </w:r>
            <w:r w:rsidR="00570A3E">
              <w:rPr>
                <w:noProof/>
                <w:webHidden/>
              </w:rPr>
              <w:fldChar w:fldCharType="end"/>
            </w:r>
          </w:hyperlink>
        </w:p>
        <w:p w14:paraId="7BAA2F4E" w14:textId="12F1DF70"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74" w:history="1">
            <w:r w:rsidR="00570A3E" w:rsidRPr="005F29EB">
              <w:rPr>
                <w:rStyle w:val="Hyperlink"/>
                <w:noProof/>
              </w:rPr>
              <w:t>2.8.</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Feedback</w:t>
            </w:r>
            <w:r w:rsidR="00570A3E">
              <w:rPr>
                <w:noProof/>
                <w:webHidden/>
              </w:rPr>
              <w:tab/>
            </w:r>
            <w:r w:rsidR="00570A3E">
              <w:rPr>
                <w:noProof/>
                <w:webHidden/>
              </w:rPr>
              <w:fldChar w:fldCharType="begin"/>
            </w:r>
            <w:r w:rsidR="00570A3E">
              <w:rPr>
                <w:noProof/>
                <w:webHidden/>
              </w:rPr>
              <w:instrText xml:space="preserve"> PAGEREF _Toc146631174 \h </w:instrText>
            </w:r>
            <w:r w:rsidR="00570A3E">
              <w:rPr>
                <w:noProof/>
                <w:webHidden/>
              </w:rPr>
            </w:r>
            <w:r w:rsidR="00570A3E">
              <w:rPr>
                <w:noProof/>
                <w:webHidden/>
              </w:rPr>
              <w:fldChar w:fldCharType="separate"/>
            </w:r>
            <w:r w:rsidR="00570A3E">
              <w:rPr>
                <w:noProof/>
                <w:webHidden/>
              </w:rPr>
              <w:t>12</w:t>
            </w:r>
            <w:r w:rsidR="00570A3E">
              <w:rPr>
                <w:noProof/>
                <w:webHidden/>
              </w:rPr>
              <w:fldChar w:fldCharType="end"/>
            </w:r>
          </w:hyperlink>
        </w:p>
        <w:p w14:paraId="4AE5CEED" w14:textId="74139C61" w:rsidR="00570A3E" w:rsidRDefault="00000000">
          <w:pPr>
            <w:pStyle w:val="TOC1"/>
            <w:tabs>
              <w:tab w:val="left" w:pos="440"/>
              <w:tab w:val="right" w:leader="dot" w:pos="9350"/>
            </w:tabs>
            <w:rPr>
              <w:rFonts w:asciiTheme="minorHAnsi" w:eastAsiaTheme="minorEastAsia" w:hAnsiTheme="minorHAnsi" w:cstheme="minorBidi"/>
              <w:noProof/>
              <w:kern w:val="2"/>
              <w14:ligatures w14:val="standardContextual"/>
            </w:rPr>
          </w:pPr>
          <w:hyperlink w:anchor="_Toc146631175" w:history="1">
            <w:r w:rsidR="00570A3E" w:rsidRPr="005F29EB">
              <w:rPr>
                <w:rStyle w:val="Hyperlink"/>
                <w:noProof/>
              </w:rPr>
              <w:t>3.</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documentation and communication</w:t>
            </w:r>
            <w:r w:rsidR="00570A3E">
              <w:rPr>
                <w:noProof/>
                <w:webHidden/>
              </w:rPr>
              <w:tab/>
            </w:r>
            <w:r w:rsidR="00570A3E">
              <w:rPr>
                <w:noProof/>
                <w:webHidden/>
              </w:rPr>
              <w:fldChar w:fldCharType="begin"/>
            </w:r>
            <w:r w:rsidR="00570A3E">
              <w:rPr>
                <w:noProof/>
                <w:webHidden/>
              </w:rPr>
              <w:instrText xml:space="preserve"> PAGEREF _Toc146631175 \h </w:instrText>
            </w:r>
            <w:r w:rsidR="00570A3E">
              <w:rPr>
                <w:noProof/>
                <w:webHidden/>
              </w:rPr>
            </w:r>
            <w:r w:rsidR="00570A3E">
              <w:rPr>
                <w:noProof/>
                <w:webHidden/>
              </w:rPr>
              <w:fldChar w:fldCharType="separate"/>
            </w:r>
            <w:r w:rsidR="00570A3E">
              <w:rPr>
                <w:noProof/>
                <w:webHidden/>
              </w:rPr>
              <w:t>12</w:t>
            </w:r>
            <w:r w:rsidR="00570A3E">
              <w:rPr>
                <w:noProof/>
                <w:webHidden/>
              </w:rPr>
              <w:fldChar w:fldCharType="end"/>
            </w:r>
          </w:hyperlink>
        </w:p>
        <w:p w14:paraId="6D404338" w14:textId="719F9DF0"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76" w:history="1">
            <w:r w:rsidR="00570A3E" w:rsidRPr="005F29EB">
              <w:rPr>
                <w:rStyle w:val="Hyperlink"/>
                <w:noProof/>
              </w:rPr>
              <w:t>3.1.</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Register</w:t>
            </w:r>
            <w:r w:rsidR="00570A3E">
              <w:rPr>
                <w:noProof/>
                <w:webHidden/>
              </w:rPr>
              <w:tab/>
            </w:r>
            <w:r w:rsidR="00570A3E">
              <w:rPr>
                <w:noProof/>
                <w:webHidden/>
              </w:rPr>
              <w:fldChar w:fldCharType="begin"/>
            </w:r>
            <w:r w:rsidR="00570A3E">
              <w:rPr>
                <w:noProof/>
                <w:webHidden/>
              </w:rPr>
              <w:instrText xml:space="preserve"> PAGEREF _Toc146631176 \h </w:instrText>
            </w:r>
            <w:r w:rsidR="00570A3E">
              <w:rPr>
                <w:noProof/>
                <w:webHidden/>
              </w:rPr>
            </w:r>
            <w:r w:rsidR="00570A3E">
              <w:rPr>
                <w:noProof/>
                <w:webHidden/>
              </w:rPr>
              <w:fldChar w:fldCharType="separate"/>
            </w:r>
            <w:r w:rsidR="00570A3E">
              <w:rPr>
                <w:noProof/>
                <w:webHidden/>
              </w:rPr>
              <w:t>12</w:t>
            </w:r>
            <w:r w:rsidR="00570A3E">
              <w:rPr>
                <w:noProof/>
                <w:webHidden/>
              </w:rPr>
              <w:fldChar w:fldCharType="end"/>
            </w:r>
          </w:hyperlink>
        </w:p>
        <w:p w14:paraId="555FB57A" w14:textId="06A52B48"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77" w:history="1">
            <w:r w:rsidR="00570A3E" w:rsidRPr="005F29EB">
              <w:rPr>
                <w:rStyle w:val="Hyperlink"/>
                <w:noProof/>
              </w:rPr>
              <w:t>3.2.</w:t>
            </w:r>
            <w:r w:rsidR="00570A3E">
              <w:rPr>
                <w:rFonts w:asciiTheme="minorHAnsi" w:eastAsiaTheme="minorEastAsia" w:hAnsiTheme="minorHAnsi" w:cstheme="minorBidi"/>
                <w:noProof/>
                <w:kern w:val="2"/>
                <w14:ligatures w14:val="standardContextual"/>
              </w:rPr>
              <w:tab/>
            </w:r>
            <w:r w:rsidR="00570A3E" w:rsidRPr="005F29EB">
              <w:rPr>
                <w:rStyle w:val="Hyperlink"/>
                <w:noProof/>
              </w:rPr>
              <w:t>Risk Communication</w:t>
            </w:r>
            <w:r w:rsidR="00570A3E">
              <w:rPr>
                <w:noProof/>
                <w:webHidden/>
              </w:rPr>
              <w:tab/>
            </w:r>
            <w:r w:rsidR="00570A3E">
              <w:rPr>
                <w:noProof/>
                <w:webHidden/>
              </w:rPr>
              <w:fldChar w:fldCharType="begin"/>
            </w:r>
            <w:r w:rsidR="00570A3E">
              <w:rPr>
                <w:noProof/>
                <w:webHidden/>
              </w:rPr>
              <w:instrText xml:space="preserve"> PAGEREF _Toc146631177 \h </w:instrText>
            </w:r>
            <w:r w:rsidR="00570A3E">
              <w:rPr>
                <w:noProof/>
                <w:webHidden/>
              </w:rPr>
            </w:r>
            <w:r w:rsidR="00570A3E">
              <w:rPr>
                <w:noProof/>
                <w:webHidden/>
              </w:rPr>
              <w:fldChar w:fldCharType="separate"/>
            </w:r>
            <w:r w:rsidR="00570A3E">
              <w:rPr>
                <w:noProof/>
                <w:webHidden/>
              </w:rPr>
              <w:t>13</w:t>
            </w:r>
            <w:r w:rsidR="00570A3E">
              <w:rPr>
                <w:noProof/>
                <w:webHidden/>
              </w:rPr>
              <w:fldChar w:fldCharType="end"/>
            </w:r>
          </w:hyperlink>
        </w:p>
        <w:p w14:paraId="53C1E628" w14:textId="66E9F131" w:rsidR="00570A3E" w:rsidRDefault="00000000">
          <w:pPr>
            <w:pStyle w:val="TOC1"/>
            <w:tabs>
              <w:tab w:val="left" w:pos="440"/>
              <w:tab w:val="right" w:leader="dot" w:pos="9350"/>
            </w:tabs>
            <w:rPr>
              <w:rFonts w:asciiTheme="minorHAnsi" w:eastAsiaTheme="minorEastAsia" w:hAnsiTheme="minorHAnsi" w:cstheme="minorBidi"/>
              <w:noProof/>
              <w:kern w:val="2"/>
              <w14:ligatures w14:val="standardContextual"/>
            </w:rPr>
          </w:pPr>
          <w:hyperlink w:anchor="_Toc146631178" w:history="1">
            <w:r w:rsidR="00570A3E" w:rsidRPr="005F29EB">
              <w:rPr>
                <w:rStyle w:val="Hyperlink"/>
                <w:noProof/>
              </w:rPr>
              <w:t>4.</w:t>
            </w:r>
            <w:r w:rsidR="00570A3E">
              <w:rPr>
                <w:rFonts w:asciiTheme="minorHAnsi" w:eastAsiaTheme="minorEastAsia" w:hAnsiTheme="minorHAnsi" w:cstheme="minorBidi"/>
                <w:noProof/>
                <w:kern w:val="2"/>
                <w14:ligatures w14:val="standardContextual"/>
              </w:rPr>
              <w:tab/>
            </w:r>
            <w:r w:rsidR="00570A3E" w:rsidRPr="005F29EB">
              <w:rPr>
                <w:rStyle w:val="Hyperlink"/>
                <w:noProof/>
              </w:rPr>
              <w:t>Conclusion</w:t>
            </w:r>
            <w:r w:rsidR="00570A3E">
              <w:rPr>
                <w:noProof/>
                <w:webHidden/>
              </w:rPr>
              <w:tab/>
            </w:r>
            <w:r w:rsidR="00570A3E">
              <w:rPr>
                <w:noProof/>
                <w:webHidden/>
              </w:rPr>
              <w:fldChar w:fldCharType="begin"/>
            </w:r>
            <w:r w:rsidR="00570A3E">
              <w:rPr>
                <w:noProof/>
                <w:webHidden/>
              </w:rPr>
              <w:instrText xml:space="preserve"> PAGEREF _Toc146631178 \h </w:instrText>
            </w:r>
            <w:r w:rsidR="00570A3E">
              <w:rPr>
                <w:noProof/>
                <w:webHidden/>
              </w:rPr>
            </w:r>
            <w:r w:rsidR="00570A3E">
              <w:rPr>
                <w:noProof/>
                <w:webHidden/>
              </w:rPr>
              <w:fldChar w:fldCharType="separate"/>
            </w:r>
            <w:r w:rsidR="00570A3E">
              <w:rPr>
                <w:noProof/>
                <w:webHidden/>
              </w:rPr>
              <w:t>15</w:t>
            </w:r>
            <w:r w:rsidR="00570A3E">
              <w:rPr>
                <w:noProof/>
                <w:webHidden/>
              </w:rPr>
              <w:fldChar w:fldCharType="end"/>
            </w:r>
          </w:hyperlink>
        </w:p>
        <w:p w14:paraId="50A76865" w14:textId="2BBD863C" w:rsidR="00570A3E" w:rsidRDefault="00000000">
          <w:pPr>
            <w:pStyle w:val="TOC1"/>
            <w:tabs>
              <w:tab w:val="left" w:pos="440"/>
              <w:tab w:val="right" w:leader="dot" w:pos="9350"/>
            </w:tabs>
            <w:rPr>
              <w:rFonts w:asciiTheme="minorHAnsi" w:eastAsiaTheme="minorEastAsia" w:hAnsiTheme="minorHAnsi" w:cstheme="minorBidi"/>
              <w:noProof/>
              <w:kern w:val="2"/>
              <w14:ligatures w14:val="standardContextual"/>
            </w:rPr>
          </w:pPr>
          <w:hyperlink w:anchor="_Toc146631179" w:history="1">
            <w:r w:rsidR="00570A3E" w:rsidRPr="005F29EB">
              <w:rPr>
                <w:rStyle w:val="Hyperlink"/>
                <w:noProof/>
              </w:rPr>
              <w:t>5.</w:t>
            </w:r>
            <w:r w:rsidR="00570A3E">
              <w:rPr>
                <w:rFonts w:asciiTheme="minorHAnsi" w:eastAsiaTheme="minorEastAsia" w:hAnsiTheme="minorHAnsi" w:cstheme="minorBidi"/>
                <w:noProof/>
                <w:kern w:val="2"/>
                <w14:ligatures w14:val="standardContextual"/>
              </w:rPr>
              <w:tab/>
            </w:r>
            <w:r w:rsidR="00570A3E" w:rsidRPr="005F29EB">
              <w:rPr>
                <w:rStyle w:val="Hyperlink"/>
                <w:noProof/>
              </w:rPr>
              <w:t>Attachments</w:t>
            </w:r>
            <w:r w:rsidR="00570A3E">
              <w:rPr>
                <w:noProof/>
                <w:webHidden/>
              </w:rPr>
              <w:tab/>
            </w:r>
            <w:r w:rsidR="00570A3E">
              <w:rPr>
                <w:noProof/>
                <w:webHidden/>
              </w:rPr>
              <w:fldChar w:fldCharType="begin"/>
            </w:r>
            <w:r w:rsidR="00570A3E">
              <w:rPr>
                <w:noProof/>
                <w:webHidden/>
              </w:rPr>
              <w:instrText xml:space="preserve"> PAGEREF _Toc146631179 \h </w:instrText>
            </w:r>
            <w:r w:rsidR="00570A3E">
              <w:rPr>
                <w:noProof/>
                <w:webHidden/>
              </w:rPr>
            </w:r>
            <w:r w:rsidR="00570A3E">
              <w:rPr>
                <w:noProof/>
                <w:webHidden/>
              </w:rPr>
              <w:fldChar w:fldCharType="separate"/>
            </w:r>
            <w:r w:rsidR="00570A3E">
              <w:rPr>
                <w:noProof/>
                <w:webHidden/>
              </w:rPr>
              <w:t>16</w:t>
            </w:r>
            <w:r w:rsidR="00570A3E">
              <w:rPr>
                <w:noProof/>
                <w:webHidden/>
              </w:rPr>
              <w:fldChar w:fldCharType="end"/>
            </w:r>
          </w:hyperlink>
        </w:p>
        <w:p w14:paraId="415CB8B1" w14:textId="4138A4B1"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80" w:history="1">
            <w:r w:rsidR="00570A3E" w:rsidRPr="005F29EB">
              <w:rPr>
                <w:rStyle w:val="Hyperlink"/>
                <w:noProof/>
              </w:rPr>
              <w:t>5.1.</w:t>
            </w:r>
            <w:r w:rsidR="00570A3E">
              <w:rPr>
                <w:rFonts w:asciiTheme="minorHAnsi" w:eastAsiaTheme="minorEastAsia" w:hAnsiTheme="minorHAnsi" w:cstheme="minorBidi"/>
                <w:noProof/>
                <w:kern w:val="2"/>
                <w14:ligatures w14:val="standardContextual"/>
              </w:rPr>
              <w:tab/>
            </w:r>
            <w:r w:rsidR="00570A3E" w:rsidRPr="005F29EB">
              <w:rPr>
                <w:rStyle w:val="Hyperlink"/>
                <w:noProof/>
              </w:rPr>
              <w:t>Attachment1. Example of Risk Register entries</w:t>
            </w:r>
            <w:r w:rsidR="00570A3E">
              <w:rPr>
                <w:noProof/>
                <w:webHidden/>
              </w:rPr>
              <w:tab/>
            </w:r>
            <w:r w:rsidR="00570A3E">
              <w:rPr>
                <w:noProof/>
                <w:webHidden/>
              </w:rPr>
              <w:fldChar w:fldCharType="begin"/>
            </w:r>
            <w:r w:rsidR="00570A3E">
              <w:rPr>
                <w:noProof/>
                <w:webHidden/>
              </w:rPr>
              <w:instrText xml:space="preserve"> PAGEREF _Toc146631180 \h </w:instrText>
            </w:r>
            <w:r w:rsidR="00570A3E">
              <w:rPr>
                <w:noProof/>
                <w:webHidden/>
              </w:rPr>
            </w:r>
            <w:r w:rsidR="00570A3E">
              <w:rPr>
                <w:noProof/>
                <w:webHidden/>
              </w:rPr>
              <w:fldChar w:fldCharType="separate"/>
            </w:r>
            <w:r w:rsidR="00570A3E">
              <w:rPr>
                <w:noProof/>
                <w:webHidden/>
              </w:rPr>
              <w:t>16</w:t>
            </w:r>
            <w:r w:rsidR="00570A3E">
              <w:rPr>
                <w:noProof/>
                <w:webHidden/>
              </w:rPr>
              <w:fldChar w:fldCharType="end"/>
            </w:r>
          </w:hyperlink>
        </w:p>
        <w:p w14:paraId="1D263B84" w14:textId="164DD132"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81" w:history="1">
            <w:r w:rsidR="00570A3E" w:rsidRPr="005F29EB">
              <w:rPr>
                <w:rStyle w:val="Hyperlink"/>
                <w:noProof/>
              </w:rPr>
              <w:t>5.2.</w:t>
            </w:r>
            <w:r w:rsidR="00570A3E">
              <w:rPr>
                <w:rFonts w:asciiTheme="minorHAnsi" w:eastAsiaTheme="minorEastAsia" w:hAnsiTheme="minorHAnsi" w:cstheme="minorBidi"/>
                <w:noProof/>
                <w:kern w:val="2"/>
                <w14:ligatures w14:val="standardContextual"/>
              </w:rPr>
              <w:tab/>
            </w:r>
            <w:r w:rsidR="00570A3E" w:rsidRPr="005F29EB">
              <w:rPr>
                <w:rStyle w:val="Hyperlink"/>
                <w:noProof/>
              </w:rPr>
              <w:t>Attachment 2. Example of Risk Impacts Table from Safran sensitivity analysis</w:t>
            </w:r>
            <w:r w:rsidR="00570A3E">
              <w:rPr>
                <w:noProof/>
                <w:webHidden/>
              </w:rPr>
              <w:tab/>
            </w:r>
            <w:r w:rsidR="00570A3E">
              <w:rPr>
                <w:noProof/>
                <w:webHidden/>
              </w:rPr>
              <w:fldChar w:fldCharType="begin"/>
            </w:r>
            <w:r w:rsidR="00570A3E">
              <w:rPr>
                <w:noProof/>
                <w:webHidden/>
              </w:rPr>
              <w:instrText xml:space="preserve"> PAGEREF _Toc146631181 \h </w:instrText>
            </w:r>
            <w:r w:rsidR="00570A3E">
              <w:rPr>
                <w:noProof/>
                <w:webHidden/>
              </w:rPr>
            </w:r>
            <w:r w:rsidR="00570A3E">
              <w:rPr>
                <w:noProof/>
                <w:webHidden/>
              </w:rPr>
              <w:fldChar w:fldCharType="separate"/>
            </w:r>
            <w:r w:rsidR="00570A3E">
              <w:rPr>
                <w:noProof/>
                <w:webHidden/>
              </w:rPr>
              <w:t>17</w:t>
            </w:r>
            <w:r w:rsidR="00570A3E">
              <w:rPr>
                <w:noProof/>
                <w:webHidden/>
              </w:rPr>
              <w:fldChar w:fldCharType="end"/>
            </w:r>
          </w:hyperlink>
        </w:p>
        <w:p w14:paraId="5EC5E8EE" w14:textId="47C8EAEA"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82" w:history="1">
            <w:r w:rsidR="00570A3E" w:rsidRPr="005F29EB">
              <w:rPr>
                <w:rStyle w:val="Hyperlink"/>
                <w:noProof/>
              </w:rPr>
              <w:t>5.3.</w:t>
            </w:r>
            <w:r w:rsidR="00570A3E">
              <w:rPr>
                <w:rFonts w:asciiTheme="minorHAnsi" w:eastAsiaTheme="minorEastAsia" w:hAnsiTheme="minorHAnsi" w:cstheme="minorBidi"/>
                <w:noProof/>
                <w:kern w:val="2"/>
                <w14:ligatures w14:val="standardContextual"/>
              </w:rPr>
              <w:tab/>
            </w:r>
            <w:r w:rsidR="00570A3E" w:rsidRPr="005F29EB">
              <w:rPr>
                <w:rStyle w:val="Hyperlink"/>
                <w:noProof/>
              </w:rPr>
              <w:t>Attachment 3. Example of Risk Trigger Report</w:t>
            </w:r>
            <w:r w:rsidR="00570A3E">
              <w:rPr>
                <w:noProof/>
                <w:webHidden/>
              </w:rPr>
              <w:tab/>
            </w:r>
            <w:r w:rsidR="00570A3E">
              <w:rPr>
                <w:noProof/>
                <w:webHidden/>
              </w:rPr>
              <w:fldChar w:fldCharType="begin"/>
            </w:r>
            <w:r w:rsidR="00570A3E">
              <w:rPr>
                <w:noProof/>
                <w:webHidden/>
              </w:rPr>
              <w:instrText xml:space="preserve"> PAGEREF _Toc146631182 \h </w:instrText>
            </w:r>
            <w:r w:rsidR="00570A3E">
              <w:rPr>
                <w:noProof/>
                <w:webHidden/>
              </w:rPr>
            </w:r>
            <w:r w:rsidR="00570A3E">
              <w:rPr>
                <w:noProof/>
                <w:webHidden/>
              </w:rPr>
              <w:fldChar w:fldCharType="separate"/>
            </w:r>
            <w:r w:rsidR="00570A3E">
              <w:rPr>
                <w:noProof/>
                <w:webHidden/>
              </w:rPr>
              <w:t>18</w:t>
            </w:r>
            <w:r w:rsidR="00570A3E">
              <w:rPr>
                <w:noProof/>
                <w:webHidden/>
              </w:rPr>
              <w:fldChar w:fldCharType="end"/>
            </w:r>
          </w:hyperlink>
        </w:p>
        <w:p w14:paraId="6985D238" w14:textId="19A3338C" w:rsidR="00570A3E" w:rsidRDefault="00000000">
          <w:pPr>
            <w:pStyle w:val="TOC2"/>
            <w:tabs>
              <w:tab w:val="left" w:pos="880"/>
              <w:tab w:val="right" w:leader="dot" w:pos="9350"/>
            </w:tabs>
            <w:rPr>
              <w:rFonts w:asciiTheme="minorHAnsi" w:eastAsiaTheme="minorEastAsia" w:hAnsiTheme="minorHAnsi" w:cstheme="minorBidi"/>
              <w:noProof/>
              <w:kern w:val="2"/>
              <w14:ligatures w14:val="standardContextual"/>
            </w:rPr>
          </w:pPr>
          <w:hyperlink w:anchor="_Toc146631183" w:history="1">
            <w:r w:rsidR="00570A3E" w:rsidRPr="005F29EB">
              <w:rPr>
                <w:rStyle w:val="Hyperlink"/>
                <w:noProof/>
              </w:rPr>
              <w:t>5.4.</w:t>
            </w:r>
            <w:r w:rsidR="00570A3E">
              <w:rPr>
                <w:rFonts w:asciiTheme="minorHAnsi" w:eastAsiaTheme="minorEastAsia" w:hAnsiTheme="minorHAnsi" w:cstheme="minorBidi"/>
                <w:noProof/>
                <w:kern w:val="2"/>
                <w14:ligatures w14:val="standardContextual"/>
              </w:rPr>
              <w:tab/>
            </w:r>
            <w:r w:rsidR="00570A3E" w:rsidRPr="005F29EB">
              <w:rPr>
                <w:rStyle w:val="Hyperlink"/>
                <w:noProof/>
              </w:rPr>
              <w:t>Attachment 4. Example of WBS L2 High Risk Report</w:t>
            </w:r>
            <w:r w:rsidR="00570A3E">
              <w:rPr>
                <w:noProof/>
                <w:webHidden/>
              </w:rPr>
              <w:tab/>
            </w:r>
            <w:r w:rsidR="00570A3E">
              <w:rPr>
                <w:noProof/>
                <w:webHidden/>
              </w:rPr>
              <w:fldChar w:fldCharType="begin"/>
            </w:r>
            <w:r w:rsidR="00570A3E">
              <w:rPr>
                <w:noProof/>
                <w:webHidden/>
              </w:rPr>
              <w:instrText xml:space="preserve"> PAGEREF _Toc146631183 \h </w:instrText>
            </w:r>
            <w:r w:rsidR="00570A3E">
              <w:rPr>
                <w:noProof/>
                <w:webHidden/>
              </w:rPr>
            </w:r>
            <w:r w:rsidR="00570A3E">
              <w:rPr>
                <w:noProof/>
                <w:webHidden/>
              </w:rPr>
              <w:fldChar w:fldCharType="separate"/>
            </w:r>
            <w:r w:rsidR="00570A3E">
              <w:rPr>
                <w:noProof/>
                <w:webHidden/>
              </w:rPr>
              <w:t>19</w:t>
            </w:r>
            <w:r w:rsidR="00570A3E">
              <w:rPr>
                <w:noProof/>
                <w:webHidden/>
              </w:rPr>
              <w:fldChar w:fldCharType="end"/>
            </w:r>
          </w:hyperlink>
        </w:p>
        <w:p w14:paraId="207CFBCF" w14:textId="4DDE8D6D" w:rsidR="00AC4DE6" w:rsidRDefault="00AC4DE6">
          <w:r>
            <w:rPr>
              <w:b/>
              <w:bCs/>
              <w:noProof/>
            </w:rPr>
            <w:fldChar w:fldCharType="end"/>
          </w:r>
        </w:p>
      </w:sdtContent>
    </w:sdt>
    <w:p w14:paraId="75D4E905" w14:textId="77777777" w:rsidR="00D86835" w:rsidRDefault="00D86835">
      <w:pPr>
        <w:spacing w:after="0"/>
      </w:pPr>
    </w:p>
    <w:p w14:paraId="03FC6732" w14:textId="77777777" w:rsidR="00D86835" w:rsidRDefault="00D86835">
      <w:pPr>
        <w:spacing w:after="0"/>
      </w:pPr>
      <w:r>
        <w:br w:type="page"/>
      </w:r>
    </w:p>
    <w:p w14:paraId="22801323" w14:textId="77777777" w:rsidR="00FA79D8" w:rsidRDefault="00FA79D8" w:rsidP="00FA79D8">
      <w:pPr>
        <w:pStyle w:val="ChapterTitleCenter"/>
      </w:pPr>
      <w:r>
        <w:lastRenderedPageBreak/>
        <w:t xml:space="preserve">LIST OF ACRONYMS </w:t>
      </w:r>
    </w:p>
    <w:p w14:paraId="0B32663A" w14:textId="77777777" w:rsidR="001E1B44" w:rsidRDefault="001E1B44" w:rsidP="001E1B44">
      <w:pPr>
        <w:pStyle w:val="ChapterTitleCen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C74E57" w:rsidRPr="00003487" w14:paraId="2AB85419" w14:textId="77777777" w:rsidTr="00C74E57">
        <w:trPr>
          <w:trHeight w:val="288"/>
        </w:trPr>
        <w:tc>
          <w:tcPr>
            <w:tcW w:w="1165" w:type="dxa"/>
          </w:tcPr>
          <w:p w14:paraId="13469513" w14:textId="77777777" w:rsidR="00C74E57" w:rsidRPr="00003487" w:rsidRDefault="00C74E57" w:rsidP="00146A05">
            <w:pPr>
              <w:spacing w:before="0" w:after="0" w:line="276" w:lineRule="auto"/>
              <w:ind w:left="870" w:hanging="870"/>
              <w:rPr>
                <w:szCs w:val="20"/>
              </w:rPr>
            </w:pPr>
            <w:r>
              <w:rPr>
                <w:szCs w:val="20"/>
              </w:rPr>
              <w:t>BHSO</w:t>
            </w:r>
          </w:p>
        </w:tc>
        <w:tc>
          <w:tcPr>
            <w:tcW w:w="8185" w:type="dxa"/>
          </w:tcPr>
          <w:p w14:paraId="15D1BFD0" w14:textId="77777777" w:rsidR="00C74E57" w:rsidRPr="00003487" w:rsidRDefault="00C74E57" w:rsidP="00146A05">
            <w:pPr>
              <w:spacing w:before="0" w:after="0" w:line="276" w:lineRule="auto"/>
              <w:ind w:left="870" w:hanging="870"/>
              <w:rPr>
                <w:szCs w:val="20"/>
              </w:rPr>
            </w:pPr>
            <w:r>
              <w:rPr>
                <w:szCs w:val="20"/>
              </w:rPr>
              <w:t>Brookhaven Site Offices</w:t>
            </w:r>
          </w:p>
        </w:tc>
      </w:tr>
      <w:tr w:rsidR="00C74E57" w:rsidRPr="00003487" w14:paraId="2073D6D0" w14:textId="77777777" w:rsidTr="00C74E57">
        <w:trPr>
          <w:trHeight w:val="288"/>
        </w:trPr>
        <w:tc>
          <w:tcPr>
            <w:tcW w:w="1165" w:type="dxa"/>
          </w:tcPr>
          <w:p w14:paraId="7C7F0C22" w14:textId="77777777" w:rsidR="00C74E57" w:rsidRPr="00003487" w:rsidRDefault="00C74E57" w:rsidP="00146A05">
            <w:pPr>
              <w:spacing w:before="0" w:after="0" w:line="276" w:lineRule="auto"/>
              <w:ind w:left="870" w:hanging="870"/>
              <w:rPr>
                <w:szCs w:val="20"/>
              </w:rPr>
            </w:pPr>
            <w:r>
              <w:rPr>
                <w:szCs w:val="20"/>
              </w:rPr>
              <w:t>BNL</w:t>
            </w:r>
          </w:p>
        </w:tc>
        <w:tc>
          <w:tcPr>
            <w:tcW w:w="8185" w:type="dxa"/>
          </w:tcPr>
          <w:p w14:paraId="31017860" w14:textId="77777777" w:rsidR="00C74E57" w:rsidRPr="00003487" w:rsidRDefault="00C74E57" w:rsidP="00146A05">
            <w:pPr>
              <w:spacing w:before="0" w:after="0" w:line="276" w:lineRule="auto"/>
              <w:ind w:left="870" w:hanging="870"/>
              <w:rPr>
                <w:szCs w:val="20"/>
              </w:rPr>
            </w:pPr>
            <w:r>
              <w:rPr>
                <w:szCs w:val="20"/>
              </w:rPr>
              <w:t>Brookhaven National Laboratory</w:t>
            </w:r>
          </w:p>
        </w:tc>
      </w:tr>
      <w:tr w:rsidR="00C74E57" w:rsidRPr="00003487" w14:paraId="39CD20DA" w14:textId="77777777" w:rsidTr="00C74E57">
        <w:trPr>
          <w:trHeight w:val="288"/>
        </w:trPr>
        <w:tc>
          <w:tcPr>
            <w:tcW w:w="1165" w:type="dxa"/>
          </w:tcPr>
          <w:p w14:paraId="1704BE89" w14:textId="77777777" w:rsidR="00C74E57" w:rsidRDefault="00C74E57" w:rsidP="00146A05">
            <w:pPr>
              <w:spacing w:before="0" w:after="0" w:line="276" w:lineRule="auto"/>
              <w:ind w:left="870" w:hanging="870"/>
              <w:rPr>
                <w:szCs w:val="20"/>
              </w:rPr>
            </w:pPr>
            <w:r>
              <w:rPr>
                <w:szCs w:val="20"/>
              </w:rPr>
              <w:t>CAM</w:t>
            </w:r>
          </w:p>
        </w:tc>
        <w:tc>
          <w:tcPr>
            <w:tcW w:w="8185" w:type="dxa"/>
          </w:tcPr>
          <w:p w14:paraId="2C0E407F" w14:textId="77777777" w:rsidR="00C74E57" w:rsidRDefault="00C74E57" w:rsidP="00146A05">
            <w:pPr>
              <w:spacing w:before="0" w:after="0" w:line="276" w:lineRule="auto"/>
              <w:ind w:left="870" w:hanging="870"/>
              <w:rPr>
                <w:szCs w:val="20"/>
              </w:rPr>
            </w:pPr>
            <w:r>
              <w:rPr>
                <w:szCs w:val="20"/>
              </w:rPr>
              <w:t>Control Account Manager</w:t>
            </w:r>
          </w:p>
        </w:tc>
      </w:tr>
      <w:tr w:rsidR="00C74E57" w:rsidRPr="00003487" w14:paraId="414F8271" w14:textId="77777777" w:rsidTr="00C74E57">
        <w:trPr>
          <w:trHeight w:val="288"/>
        </w:trPr>
        <w:tc>
          <w:tcPr>
            <w:tcW w:w="1165" w:type="dxa"/>
          </w:tcPr>
          <w:p w14:paraId="0D72276F" w14:textId="77777777" w:rsidR="00C74E57" w:rsidRPr="00003487" w:rsidRDefault="00C74E57" w:rsidP="00146A05">
            <w:pPr>
              <w:spacing w:before="0" w:after="0" w:line="276" w:lineRule="auto"/>
              <w:ind w:left="870" w:hanging="870"/>
              <w:rPr>
                <w:szCs w:val="20"/>
              </w:rPr>
            </w:pPr>
            <w:r>
              <w:rPr>
                <w:szCs w:val="20"/>
              </w:rPr>
              <w:t>CD</w:t>
            </w:r>
          </w:p>
        </w:tc>
        <w:tc>
          <w:tcPr>
            <w:tcW w:w="8185" w:type="dxa"/>
          </w:tcPr>
          <w:p w14:paraId="6F5F97CD" w14:textId="77777777" w:rsidR="00C74E57" w:rsidRPr="00003487" w:rsidRDefault="00C74E57" w:rsidP="00146A05">
            <w:pPr>
              <w:spacing w:before="0" w:after="0" w:line="276" w:lineRule="auto"/>
              <w:ind w:left="870" w:hanging="870"/>
              <w:rPr>
                <w:szCs w:val="20"/>
              </w:rPr>
            </w:pPr>
            <w:r>
              <w:rPr>
                <w:szCs w:val="20"/>
              </w:rPr>
              <w:t>Critical Decision</w:t>
            </w:r>
          </w:p>
        </w:tc>
      </w:tr>
      <w:tr w:rsidR="00C74E57" w:rsidRPr="00003487" w14:paraId="1367A13D" w14:textId="77777777" w:rsidTr="00C74E57">
        <w:trPr>
          <w:trHeight w:val="288"/>
        </w:trPr>
        <w:tc>
          <w:tcPr>
            <w:tcW w:w="1165" w:type="dxa"/>
          </w:tcPr>
          <w:p w14:paraId="224C0357" w14:textId="77777777" w:rsidR="00C74E57" w:rsidRDefault="00C74E57" w:rsidP="00146A05">
            <w:pPr>
              <w:tabs>
                <w:tab w:val="left" w:pos="880"/>
              </w:tabs>
              <w:spacing w:before="0" w:after="0" w:line="276" w:lineRule="auto"/>
              <w:ind w:left="870" w:hanging="870"/>
              <w:rPr>
                <w:szCs w:val="20"/>
              </w:rPr>
            </w:pPr>
            <w:r>
              <w:rPr>
                <w:szCs w:val="20"/>
              </w:rPr>
              <w:t>DOE</w:t>
            </w:r>
          </w:p>
        </w:tc>
        <w:tc>
          <w:tcPr>
            <w:tcW w:w="8185" w:type="dxa"/>
          </w:tcPr>
          <w:p w14:paraId="5928F5B9" w14:textId="77777777" w:rsidR="00C74E57" w:rsidRPr="00003487" w:rsidRDefault="00C74E57" w:rsidP="00146A05">
            <w:pPr>
              <w:spacing w:before="0" w:after="0"/>
            </w:pPr>
            <w:r>
              <w:rPr>
                <w:szCs w:val="20"/>
              </w:rPr>
              <w:t>Department of Energy</w:t>
            </w:r>
          </w:p>
        </w:tc>
      </w:tr>
      <w:tr w:rsidR="00C74E57" w:rsidRPr="00003487" w14:paraId="7D37A385" w14:textId="77777777" w:rsidTr="00C74E57">
        <w:trPr>
          <w:trHeight w:val="288"/>
        </w:trPr>
        <w:tc>
          <w:tcPr>
            <w:tcW w:w="1165" w:type="dxa"/>
          </w:tcPr>
          <w:p w14:paraId="09A14B46" w14:textId="77777777" w:rsidR="00C74E57" w:rsidRDefault="00C74E57" w:rsidP="00146A05">
            <w:pPr>
              <w:spacing w:before="0" w:after="0" w:line="276" w:lineRule="auto"/>
              <w:ind w:left="870" w:hanging="870"/>
              <w:rPr>
                <w:szCs w:val="20"/>
              </w:rPr>
            </w:pPr>
            <w:r>
              <w:rPr>
                <w:szCs w:val="20"/>
              </w:rPr>
              <w:t>EAC</w:t>
            </w:r>
          </w:p>
        </w:tc>
        <w:tc>
          <w:tcPr>
            <w:tcW w:w="8185" w:type="dxa"/>
          </w:tcPr>
          <w:p w14:paraId="0BD1730E" w14:textId="77777777" w:rsidR="00C74E57" w:rsidRPr="00003487" w:rsidRDefault="00C74E57" w:rsidP="00146A05">
            <w:pPr>
              <w:spacing w:before="0" w:after="0"/>
            </w:pPr>
            <w:r>
              <w:rPr>
                <w:szCs w:val="20"/>
              </w:rPr>
              <w:t>Estimate at Completion</w:t>
            </w:r>
          </w:p>
        </w:tc>
      </w:tr>
      <w:tr w:rsidR="00C74E57" w:rsidRPr="00003487" w14:paraId="51BD3879" w14:textId="77777777" w:rsidTr="00C74E57">
        <w:trPr>
          <w:trHeight w:val="288"/>
        </w:trPr>
        <w:tc>
          <w:tcPr>
            <w:tcW w:w="1165" w:type="dxa"/>
          </w:tcPr>
          <w:p w14:paraId="5A891170" w14:textId="77777777" w:rsidR="00C74E57" w:rsidRDefault="00C74E57" w:rsidP="00146A05">
            <w:pPr>
              <w:spacing w:before="0" w:after="0" w:line="276" w:lineRule="auto"/>
              <w:ind w:left="870" w:hanging="870"/>
              <w:rPr>
                <w:szCs w:val="20"/>
              </w:rPr>
            </w:pPr>
            <w:r>
              <w:rPr>
                <w:szCs w:val="20"/>
              </w:rPr>
              <w:t>EIC</w:t>
            </w:r>
          </w:p>
        </w:tc>
        <w:tc>
          <w:tcPr>
            <w:tcW w:w="8185" w:type="dxa"/>
          </w:tcPr>
          <w:p w14:paraId="576ED3B9" w14:textId="77777777" w:rsidR="00C74E57" w:rsidRDefault="00C74E57" w:rsidP="00146A05">
            <w:pPr>
              <w:spacing w:before="0" w:after="0"/>
              <w:rPr>
                <w:szCs w:val="20"/>
              </w:rPr>
            </w:pPr>
            <w:r>
              <w:rPr>
                <w:szCs w:val="20"/>
              </w:rPr>
              <w:t>Electron-Ion Collider</w:t>
            </w:r>
          </w:p>
        </w:tc>
      </w:tr>
      <w:tr w:rsidR="00C74E57" w:rsidRPr="00003487" w14:paraId="66DA2993" w14:textId="77777777" w:rsidTr="00C74E57">
        <w:trPr>
          <w:trHeight w:val="288"/>
        </w:trPr>
        <w:tc>
          <w:tcPr>
            <w:tcW w:w="1165" w:type="dxa"/>
          </w:tcPr>
          <w:p w14:paraId="632C52BF" w14:textId="77777777" w:rsidR="00C74E57" w:rsidRPr="00003487" w:rsidRDefault="00C74E57" w:rsidP="00146A05">
            <w:pPr>
              <w:spacing w:before="0" w:after="0" w:line="276" w:lineRule="auto"/>
              <w:ind w:left="870" w:hanging="870"/>
              <w:rPr>
                <w:szCs w:val="20"/>
              </w:rPr>
            </w:pPr>
            <w:r w:rsidRPr="00003487">
              <w:rPr>
                <w:szCs w:val="20"/>
              </w:rPr>
              <w:t>ES</w:t>
            </w:r>
            <w:r>
              <w:rPr>
                <w:szCs w:val="20"/>
              </w:rPr>
              <w:t>S</w:t>
            </w:r>
            <w:r w:rsidRPr="00003487">
              <w:rPr>
                <w:szCs w:val="20"/>
              </w:rPr>
              <w:t>&amp;H</w:t>
            </w:r>
          </w:p>
        </w:tc>
        <w:tc>
          <w:tcPr>
            <w:tcW w:w="8185" w:type="dxa"/>
          </w:tcPr>
          <w:p w14:paraId="366F4C98" w14:textId="77777777" w:rsidR="00C74E57" w:rsidRPr="00003487" w:rsidRDefault="00C74E57" w:rsidP="00146A05">
            <w:pPr>
              <w:spacing w:before="0" w:after="0"/>
            </w:pPr>
            <w:r w:rsidRPr="00003487">
              <w:rPr>
                <w:szCs w:val="20"/>
              </w:rPr>
              <w:t>Environment, Safety</w:t>
            </w:r>
            <w:r>
              <w:rPr>
                <w:szCs w:val="20"/>
              </w:rPr>
              <w:t>, Security</w:t>
            </w:r>
            <w:r w:rsidRPr="00003487">
              <w:rPr>
                <w:szCs w:val="20"/>
              </w:rPr>
              <w:t xml:space="preserve"> and Health</w:t>
            </w:r>
          </w:p>
        </w:tc>
      </w:tr>
      <w:tr w:rsidR="00C74E57" w:rsidRPr="00003487" w14:paraId="05FFB02D" w14:textId="77777777" w:rsidTr="00C74E57">
        <w:trPr>
          <w:trHeight w:val="288"/>
        </w:trPr>
        <w:tc>
          <w:tcPr>
            <w:tcW w:w="1165" w:type="dxa"/>
          </w:tcPr>
          <w:p w14:paraId="5A79DBBF" w14:textId="77777777" w:rsidR="00C74E57" w:rsidRPr="00003487" w:rsidRDefault="00C74E57" w:rsidP="00146A05">
            <w:pPr>
              <w:spacing w:before="0" w:after="0" w:line="276" w:lineRule="auto"/>
              <w:ind w:left="870" w:hanging="870"/>
              <w:rPr>
                <w:szCs w:val="20"/>
              </w:rPr>
            </w:pPr>
            <w:r>
              <w:rPr>
                <w:szCs w:val="20"/>
              </w:rPr>
              <w:t>EU</w:t>
            </w:r>
          </w:p>
        </w:tc>
        <w:tc>
          <w:tcPr>
            <w:tcW w:w="8185" w:type="dxa"/>
          </w:tcPr>
          <w:p w14:paraId="0FF00515" w14:textId="77777777" w:rsidR="00C74E57" w:rsidRPr="00003487" w:rsidRDefault="00C74E57" w:rsidP="00146A05">
            <w:pPr>
              <w:spacing w:before="0" w:after="0"/>
              <w:rPr>
                <w:szCs w:val="20"/>
              </w:rPr>
            </w:pPr>
            <w:r>
              <w:rPr>
                <w:szCs w:val="20"/>
              </w:rPr>
              <w:t>Estimate Uncertainty</w:t>
            </w:r>
          </w:p>
        </w:tc>
      </w:tr>
      <w:tr w:rsidR="00C74E57" w:rsidRPr="00003487" w14:paraId="3477068D" w14:textId="77777777" w:rsidTr="00C74E57">
        <w:trPr>
          <w:trHeight w:val="288"/>
        </w:trPr>
        <w:tc>
          <w:tcPr>
            <w:tcW w:w="1165" w:type="dxa"/>
          </w:tcPr>
          <w:p w14:paraId="3D167501" w14:textId="77777777" w:rsidR="00C74E57" w:rsidRDefault="00C74E57" w:rsidP="00146A05">
            <w:pPr>
              <w:spacing w:before="0" w:after="0" w:line="276" w:lineRule="auto"/>
              <w:ind w:left="870" w:hanging="870"/>
              <w:rPr>
                <w:szCs w:val="20"/>
              </w:rPr>
            </w:pPr>
            <w:r>
              <w:rPr>
                <w:szCs w:val="20"/>
              </w:rPr>
              <w:t>FPD</w:t>
            </w:r>
          </w:p>
        </w:tc>
        <w:tc>
          <w:tcPr>
            <w:tcW w:w="8185" w:type="dxa"/>
          </w:tcPr>
          <w:p w14:paraId="21938C38" w14:textId="77777777" w:rsidR="00C74E57" w:rsidRDefault="00C74E57" w:rsidP="00146A05">
            <w:pPr>
              <w:spacing w:before="0" w:after="0"/>
              <w:rPr>
                <w:szCs w:val="20"/>
              </w:rPr>
            </w:pPr>
            <w:r>
              <w:rPr>
                <w:szCs w:val="20"/>
              </w:rPr>
              <w:t>Federal Project Director</w:t>
            </w:r>
          </w:p>
        </w:tc>
      </w:tr>
      <w:tr w:rsidR="00C74E57" w:rsidRPr="00003487" w14:paraId="51986164" w14:textId="77777777" w:rsidTr="00C74E57">
        <w:trPr>
          <w:trHeight w:val="288"/>
        </w:trPr>
        <w:tc>
          <w:tcPr>
            <w:tcW w:w="1165" w:type="dxa"/>
          </w:tcPr>
          <w:p w14:paraId="554330A1" w14:textId="77777777" w:rsidR="00C74E57" w:rsidRPr="00003487" w:rsidRDefault="00C74E57" w:rsidP="00146A05">
            <w:pPr>
              <w:spacing w:before="0" w:after="0" w:line="276" w:lineRule="auto"/>
              <w:ind w:left="870" w:hanging="870"/>
              <w:rPr>
                <w:szCs w:val="20"/>
              </w:rPr>
            </w:pPr>
            <w:r>
              <w:rPr>
                <w:szCs w:val="20"/>
              </w:rPr>
              <w:t>IPD</w:t>
            </w:r>
          </w:p>
        </w:tc>
        <w:tc>
          <w:tcPr>
            <w:tcW w:w="8185" w:type="dxa"/>
          </w:tcPr>
          <w:p w14:paraId="0DAD6F6D" w14:textId="77777777" w:rsidR="00C74E57" w:rsidRPr="00003487" w:rsidRDefault="00C74E57" w:rsidP="00146A05">
            <w:pPr>
              <w:spacing w:before="0" w:after="0"/>
              <w:rPr>
                <w:szCs w:val="20"/>
              </w:rPr>
            </w:pPr>
            <w:r>
              <w:rPr>
                <w:szCs w:val="20"/>
              </w:rPr>
              <w:t>Integrated Project Database</w:t>
            </w:r>
          </w:p>
        </w:tc>
      </w:tr>
      <w:tr w:rsidR="00C74E57" w:rsidRPr="00003487" w14:paraId="27E91E5F" w14:textId="77777777" w:rsidTr="00C74E57">
        <w:trPr>
          <w:trHeight w:val="288"/>
        </w:trPr>
        <w:tc>
          <w:tcPr>
            <w:tcW w:w="1165" w:type="dxa"/>
          </w:tcPr>
          <w:p w14:paraId="5DDD2D64" w14:textId="77777777" w:rsidR="00C74E57" w:rsidRPr="00003487" w:rsidRDefault="00C74E57" w:rsidP="00146A05">
            <w:pPr>
              <w:spacing w:before="0" w:after="0" w:line="276" w:lineRule="auto"/>
              <w:ind w:left="870" w:hanging="870"/>
              <w:rPr>
                <w:szCs w:val="20"/>
              </w:rPr>
            </w:pPr>
            <w:r>
              <w:rPr>
                <w:szCs w:val="20"/>
              </w:rPr>
              <w:t>ISMS</w:t>
            </w:r>
          </w:p>
        </w:tc>
        <w:tc>
          <w:tcPr>
            <w:tcW w:w="8185" w:type="dxa"/>
          </w:tcPr>
          <w:p w14:paraId="09233D08" w14:textId="77777777" w:rsidR="00C74E57" w:rsidRPr="00003487" w:rsidRDefault="00C74E57" w:rsidP="00146A05">
            <w:pPr>
              <w:spacing w:before="0" w:after="0"/>
            </w:pPr>
            <w:r>
              <w:rPr>
                <w:szCs w:val="20"/>
              </w:rPr>
              <w:t>Integrated Safety Management System</w:t>
            </w:r>
          </w:p>
        </w:tc>
      </w:tr>
      <w:tr w:rsidR="00C74E57" w:rsidRPr="00003487" w14:paraId="0B23C112" w14:textId="77777777" w:rsidTr="00C74E57">
        <w:trPr>
          <w:trHeight w:val="288"/>
        </w:trPr>
        <w:tc>
          <w:tcPr>
            <w:tcW w:w="1165" w:type="dxa"/>
          </w:tcPr>
          <w:p w14:paraId="353EDA69" w14:textId="77777777" w:rsidR="00C74E57" w:rsidRDefault="00C74E57" w:rsidP="00146A05">
            <w:pPr>
              <w:spacing w:before="0" w:after="0" w:line="276" w:lineRule="auto"/>
              <w:ind w:left="870" w:hanging="870"/>
              <w:rPr>
                <w:szCs w:val="20"/>
              </w:rPr>
            </w:pPr>
            <w:r>
              <w:rPr>
                <w:szCs w:val="20"/>
              </w:rPr>
              <w:t>NP</w:t>
            </w:r>
          </w:p>
        </w:tc>
        <w:tc>
          <w:tcPr>
            <w:tcW w:w="8185" w:type="dxa"/>
          </w:tcPr>
          <w:p w14:paraId="474DB4F4" w14:textId="77777777" w:rsidR="00C74E57" w:rsidRDefault="00C74E57" w:rsidP="00146A05">
            <w:pPr>
              <w:spacing w:before="0" w:after="0"/>
              <w:rPr>
                <w:szCs w:val="20"/>
              </w:rPr>
            </w:pPr>
            <w:r>
              <w:rPr>
                <w:szCs w:val="20"/>
              </w:rPr>
              <w:t>Nuclear Physics</w:t>
            </w:r>
          </w:p>
        </w:tc>
      </w:tr>
      <w:tr w:rsidR="00C74E57" w:rsidRPr="00003487" w14:paraId="2C3547DC" w14:textId="77777777" w:rsidTr="00C74E57">
        <w:trPr>
          <w:trHeight w:val="288"/>
        </w:trPr>
        <w:tc>
          <w:tcPr>
            <w:tcW w:w="1165" w:type="dxa"/>
          </w:tcPr>
          <w:p w14:paraId="75B28D80" w14:textId="77777777" w:rsidR="00C74E57" w:rsidRDefault="00C74E57" w:rsidP="00146A05">
            <w:pPr>
              <w:spacing w:before="0" w:after="0" w:line="276" w:lineRule="auto"/>
              <w:ind w:left="870" w:hanging="870"/>
              <w:rPr>
                <w:szCs w:val="20"/>
              </w:rPr>
            </w:pPr>
            <w:r>
              <w:rPr>
                <w:szCs w:val="20"/>
              </w:rPr>
              <w:t>PD</w:t>
            </w:r>
          </w:p>
        </w:tc>
        <w:tc>
          <w:tcPr>
            <w:tcW w:w="8185" w:type="dxa"/>
          </w:tcPr>
          <w:p w14:paraId="5DEB7005" w14:textId="77777777" w:rsidR="00C74E57" w:rsidRDefault="00C74E57" w:rsidP="00146A05">
            <w:pPr>
              <w:spacing w:before="0" w:after="0"/>
              <w:rPr>
                <w:szCs w:val="20"/>
              </w:rPr>
            </w:pPr>
            <w:r>
              <w:rPr>
                <w:szCs w:val="20"/>
              </w:rPr>
              <w:t>Project Director</w:t>
            </w:r>
          </w:p>
        </w:tc>
      </w:tr>
      <w:tr w:rsidR="00C74E57" w:rsidRPr="00003487" w14:paraId="1B136704" w14:textId="77777777" w:rsidTr="00C74E57">
        <w:trPr>
          <w:trHeight w:val="288"/>
        </w:trPr>
        <w:tc>
          <w:tcPr>
            <w:tcW w:w="1165" w:type="dxa"/>
          </w:tcPr>
          <w:p w14:paraId="131286CF" w14:textId="77777777" w:rsidR="00C74E57" w:rsidRDefault="00C74E57" w:rsidP="00146A05">
            <w:pPr>
              <w:spacing w:before="0" w:after="0" w:line="276" w:lineRule="auto"/>
              <w:ind w:left="870" w:hanging="870"/>
              <w:rPr>
                <w:szCs w:val="20"/>
              </w:rPr>
            </w:pPr>
            <w:r>
              <w:rPr>
                <w:szCs w:val="20"/>
              </w:rPr>
              <w:t>PM</w:t>
            </w:r>
          </w:p>
        </w:tc>
        <w:tc>
          <w:tcPr>
            <w:tcW w:w="8185" w:type="dxa"/>
          </w:tcPr>
          <w:p w14:paraId="48CA7C67" w14:textId="77777777" w:rsidR="00C74E57" w:rsidRDefault="00C74E57" w:rsidP="00146A05">
            <w:pPr>
              <w:spacing w:before="0" w:after="0"/>
              <w:rPr>
                <w:szCs w:val="20"/>
              </w:rPr>
            </w:pPr>
            <w:r>
              <w:rPr>
                <w:szCs w:val="20"/>
              </w:rPr>
              <w:t>Project Manager</w:t>
            </w:r>
          </w:p>
        </w:tc>
      </w:tr>
      <w:tr w:rsidR="00C74E57" w:rsidRPr="00003487" w14:paraId="6335B5F1" w14:textId="77777777" w:rsidTr="00C74E57">
        <w:trPr>
          <w:trHeight w:val="288"/>
        </w:trPr>
        <w:tc>
          <w:tcPr>
            <w:tcW w:w="1165" w:type="dxa"/>
          </w:tcPr>
          <w:p w14:paraId="5263D7FF" w14:textId="77777777" w:rsidR="00C74E57" w:rsidRPr="00003487" w:rsidRDefault="00C74E57" w:rsidP="00146A05">
            <w:pPr>
              <w:spacing w:before="0" w:after="0" w:line="276" w:lineRule="auto"/>
              <w:ind w:left="870" w:hanging="870"/>
              <w:rPr>
                <w:szCs w:val="20"/>
              </w:rPr>
            </w:pPr>
            <w:r>
              <w:rPr>
                <w:szCs w:val="20"/>
              </w:rPr>
              <w:t>QA</w:t>
            </w:r>
          </w:p>
        </w:tc>
        <w:tc>
          <w:tcPr>
            <w:tcW w:w="8185" w:type="dxa"/>
          </w:tcPr>
          <w:p w14:paraId="5B623FC8" w14:textId="77777777" w:rsidR="00C74E57" w:rsidRPr="00003487" w:rsidRDefault="00C74E57" w:rsidP="00146A05">
            <w:pPr>
              <w:spacing w:before="0" w:after="0"/>
            </w:pPr>
            <w:r>
              <w:rPr>
                <w:szCs w:val="20"/>
              </w:rPr>
              <w:t>Quality Assurance</w:t>
            </w:r>
          </w:p>
        </w:tc>
      </w:tr>
      <w:tr w:rsidR="00C74E57" w:rsidRPr="00003487" w14:paraId="5B7BE04C" w14:textId="77777777" w:rsidTr="00C74E57">
        <w:trPr>
          <w:trHeight w:val="288"/>
        </w:trPr>
        <w:tc>
          <w:tcPr>
            <w:tcW w:w="1165" w:type="dxa"/>
          </w:tcPr>
          <w:p w14:paraId="1E91DA09" w14:textId="77777777" w:rsidR="00C74E57" w:rsidRPr="00003487" w:rsidRDefault="00C74E57" w:rsidP="00146A05">
            <w:pPr>
              <w:spacing w:before="0" w:after="0" w:line="276" w:lineRule="auto"/>
              <w:ind w:left="870" w:hanging="870"/>
              <w:rPr>
                <w:szCs w:val="20"/>
              </w:rPr>
            </w:pPr>
            <w:r>
              <w:rPr>
                <w:szCs w:val="20"/>
              </w:rPr>
              <w:t>R&amp;D</w:t>
            </w:r>
          </w:p>
        </w:tc>
        <w:tc>
          <w:tcPr>
            <w:tcW w:w="8185" w:type="dxa"/>
          </w:tcPr>
          <w:p w14:paraId="5C664BEE" w14:textId="77777777" w:rsidR="00C74E57" w:rsidRPr="00003487" w:rsidRDefault="00C74E57" w:rsidP="00146A05">
            <w:pPr>
              <w:spacing w:before="0" w:after="0"/>
            </w:pPr>
            <w:r>
              <w:rPr>
                <w:szCs w:val="20"/>
              </w:rPr>
              <w:t>Research &amp; Development</w:t>
            </w:r>
          </w:p>
        </w:tc>
      </w:tr>
      <w:tr w:rsidR="00C74E57" w:rsidRPr="00003487" w14:paraId="61007293" w14:textId="77777777" w:rsidTr="00C74E57">
        <w:trPr>
          <w:trHeight w:val="288"/>
        </w:trPr>
        <w:tc>
          <w:tcPr>
            <w:tcW w:w="1165" w:type="dxa"/>
          </w:tcPr>
          <w:p w14:paraId="3A58A099" w14:textId="77777777" w:rsidR="00C74E57" w:rsidRDefault="00C74E57" w:rsidP="00146A05">
            <w:pPr>
              <w:spacing w:before="0" w:after="0" w:line="276" w:lineRule="auto"/>
              <w:ind w:left="870" w:hanging="870"/>
              <w:rPr>
                <w:szCs w:val="20"/>
              </w:rPr>
            </w:pPr>
            <w:r>
              <w:rPr>
                <w:szCs w:val="20"/>
              </w:rPr>
              <w:t>RHIC</w:t>
            </w:r>
          </w:p>
        </w:tc>
        <w:tc>
          <w:tcPr>
            <w:tcW w:w="8185" w:type="dxa"/>
          </w:tcPr>
          <w:p w14:paraId="7515D104" w14:textId="77777777" w:rsidR="00C74E57" w:rsidRDefault="00C74E57" w:rsidP="00146A05">
            <w:pPr>
              <w:spacing w:before="0" w:after="0" w:line="276" w:lineRule="auto"/>
              <w:ind w:left="870" w:hanging="870"/>
              <w:rPr>
                <w:szCs w:val="20"/>
              </w:rPr>
            </w:pPr>
            <w:r>
              <w:rPr>
                <w:szCs w:val="20"/>
              </w:rPr>
              <w:t xml:space="preserve">Relativistic Heavy Ion Collider   </w:t>
            </w:r>
          </w:p>
        </w:tc>
      </w:tr>
      <w:tr w:rsidR="00C74E57" w:rsidRPr="00003487" w14:paraId="7B3D906D" w14:textId="77777777" w:rsidTr="00C74E57">
        <w:trPr>
          <w:trHeight w:val="288"/>
        </w:trPr>
        <w:tc>
          <w:tcPr>
            <w:tcW w:w="1165" w:type="dxa"/>
          </w:tcPr>
          <w:p w14:paraId="69384F6F" w14:textId="77777777" w:rsidR="00C74E57" w:rsidRDefault="00C74E57" w:rsidP="00146A05">
            <w:pPr>
              <w:spacing w:before="0" w:after="0" w:line="276" w:lineRule="auto"/>
              <w:ind w:left="870" w:hanging="870"/>
              <w:rPr>
                <w:szCs w:val="20"/>
              </w:rPr>
            </w:pPr>
            <w:r>
              <w:rPr>
                <w:szCs w:val="20"/>
              </w:rPr>
              <w:t>RLS</w:t>
            </w:r>
          </w:p>
        </w:tc>
        <w:tc>
          <w:tcPr>
            <w:tcW w:w="8185" w:type="dxa"/>
          </w:tcPr>
          <w:p w14:paraId="304C53F4" w14:textId="77777777" w:rsidR="00C74E57" w:rsidRDefault="00C74E57" w:rsidP="00146A05">
            <w:pPr>
              <w:spacing w:before="0" w:after="0" w:line="276" w:lineRule="auto"/>
              <w:ind w:left="870" w:hanging="870"/>
              <w:rPr>
                <w:szCs w:val="20"/>
              </w:rPr>
            </w:pPr>
            <w:r>
              <w:rPr>
                <w:szCs w:val="20"/>
              </w:rPr>
              <w:t>Resource Loaded Schedule</w:t>
            </w:r>
          </w:p>
        </w:tc>
      </w:tr>
      <w:tr w:rsidR="00C74E57" w:rsidRPr="00003487" w14:paraId="563DC82A" w14:textId="77777777" w:rsidTr="00C74E57">
        <w:trPr>
          <w:trHeight w:val="288"/>
        </w:trPr>
        <w:tc>
          <w:tcPr>
            <w:tcW w:w="1165" w:type="dxa"/>
          </w:tcPr>
          <w:p w14:paraId="03DAAF2C" w14:textId="77777777" w:rsidR="00C74E57" w:rsidRDefault="00C74E57" w:rsidP="00146A05">
            <w:pPr>
              <w:spacing w:before="0" w:after="0" w:line="276" w:lineRule="auto"/>
              <w:ind w:left="870" w:hanging="870"/>
              <w:rPr>
                <w:szCs w:val="20"/>
              </w:rPr>
            </w:pPr>
            <w:r>
              <w:rPr>
                <w:szCs w:val="20"/>
              </w:rPr>
              <w:t>RMB</w:t>
            </w:r>
          </w:p>
        </w:tc>
        <w:tc>
          <w:tcPr>
            <w:tcW w:w="8185" w:type="dxa"/>
          </w:tcPr>
          <w:p w14:paraId="777ECAFA" w14:textId="77777777" w:rsidR="00C74E57" w:rsidRDefault="00C74E57" w:rsidP="00146A05">
            <w:pPr>
              <w:spacing w:before="0" w:after="0" w:line="276" w:lineRule="auto"/>
              <w:ind w:left="870" w:hanging="870"/>
              <w:rPr>
                <w:szCs w:val="20"/>
              </w:rPr>
            </w:pPr>
            <w:r>
              <w:rPr>
                <w:szCs w:val="20"/>
              </w:rPr>
              <w:t>Risk Management Board</w:t>
            </w:r>
          </w:p>
        </w:tc>
      </w:tr>
      <w:tr w:rsidR="00C74E57" w:rsidRPr="00003487" w14:paraId="755B7EE0" w14:textId="77777777" w:rsidTr="00C74E57">
        <w:trPr>
          <w:trHeight w:val="288"/>
        </w:trPr>
        <w:tc>
          <w:tcPr>
            <w:tcW w:w="1165" w:type="dxa"/>
          </w:tcPr>
          <w:p w14:paraId="1B34CA1A" w14:textId="77777777" w:rsidR="00C74E57" w:rsidRDefault="00C74E57" w:rsidP="00146A05">
            <w:pPr>
              <w:spacing w:before="0" w:after="0" w:line="276" w:lineRule="auto"/>
              <w:ind w:left="870" w:hanging="870"/>
              <w:rPr>
                <w:szCs w:val="20"/>
              </w:rPr>
            </w:pPr>
            <w:r>
              <w:rPr>
                <w:szCs w:val="20"/>
              </w:rPr>
              <w:t>RMP</w:t>
            </w:r>
          </w:p>
        </w:tc>
        <w:tc>
          <w:tcPr>
            <w:tcW w:w="8185" w:type="dxa"/>
          </w:tcPr>
          <w:p w14:paraId="533A0EED" w14:textId="77777777" w:rsidR="00C74E57" w:rsidRDefault="00C74E57" w:rsidP="00146A05">
            <w:pPr>
              <w:spacing w:before="0" w:after="0"/>
              <w:rPr>
                <w:szCs w:val="20"/>
              </w:rPr>
            </w:pPr>
            <w:r>
              <w:rPr>
                <w:szCs w:val="20"/>
              </w:rPr>
              <w:t>Risk Management Plan</w:t>
            </w:r>
          </w:p>
        </w:tc>
      </w:tr>
      <w:tr w:rsidR="00C74E57" w:rsidRPr="00003487" w14:paraId="43DFBCE4" w14:textId="77777777" w:rsidTr="00C74E57">
        <w:trPr>
          <w:trHeight w:val="288"/>
        </w:trPr>
        <w:tc>
          <w:tcPr>
            <w:tcW w:w="1165" w:type="dxa"/>
          </w:tcPr>
          <w:p w14:paraId="521F3CFA" w14:textId="77777777" w:rsidR="00C74E57" w:rsidRDefault="00C74E57" w:rsidP="00146A05">
            <w:pPr>
              <w:spacing w:before="0" w:after="0" w:line="276" w:lineRule="auto"/>
              <w:ind w:left="870" w:hanging="870"/>
              <w:rPr>
                <w:szCs w:val="20"/>
              </w:rPr>
            </w:pPr>
            <w:r>
              <w:rPr>
                <w:szCs w:val="20"/>
              </w:rPr>
              <w:t>TD</w:t>
            </w:r>
          </w:p>
        </w:tc>
        <w:tc>
          <w:tcPr>
            <w:tcW w:w="8185" w:type="dxa"/>
          </w:tcPr>
          <w:p w14:paraId="1373285A" w14:textId="77777777" w:rsidR="00C74E57" w:rsidRDefault="00C74E57" w:rsidP="00146A05">
            <w:pPr>
              <w:spacing w:before="0" w:after="0"/>
              <w:rPr>
                <w:szCs w:val="20"/>
              </w:rPr>
            </w:pPr>
            <w:r>
              <w:rPr>
                <w:szCs w:val="20"/>
              </w:rPr>
              <w:t>Technical Director</w:t>
            </w:r>
          </w:p>
        </w:tc>
      </w:tr>
      <w:tr w:rsidR="00C74E57" w:rsidRPr="00003487" w14:paraId="1D79F13C" w14:textId="77777777" w:rsidTr="00C74E57">
        <w:trPr>
          <w:trHeight w:val="288"/>
        </w:trPr>
        <w:tc>
          <w:tcPr>
            <w:tcW w:w="1165" w:type="dxa"/>
          </w:tcPr>
          <w:p w14:paraId="795E5981" w14:textId="77777777" w:rsidR="00C74E57" w:rsidRPr="00003487" w:rsidRDefault="00C74E57" w:rsidP="00146A05">
            <w:pPr>
              <w:spacing w:before="0" w:after="0" w:line="276" w:lineRule="auto"/>
              <w:ind w:left="870" w:hanging="870"/>
              <w:rPr>
                <w:szCs w:val="20"/>
              </w:rPr>
            </w:pPr>
            <w:r>
              <w:rPr>
                <w:szCs w:val="20"/>
              </w:rPr>
              <w:t>TJNAF</w:t>
            </w:r>
          </w:p>
        </w:tc>
        <w:tc>
          <w:tcPr>
            <w:tcW w:w="8185" w:type="dxa"/>
          </w:tcPr>
          <w:p w14:paraId="339CB289" w14:textId="77777777" w:rsidR="00C74E57" w:rsidRPr="00003487" w:rsidRDefault="00C74E57" w:rsidP="00146A05">
            <w:pPr>
              <w:spacing w:before="0" w:after="0"/>
            </w:pPr>
            <w:r>
              <w:rPr>
                <w:szCs w:val="20"/>
              </w:rPr>
              <w:t>Thomas Jefferson National Accelerator Facility</w:t>
            </w:r>
          </w:p>
        </w:tc>
      </w:tr>
      <w:tr w:rsidR="00C74E57" w:rsidRPr="00003487" w14:paraId="1B470E47" w14:textId="77777777" w:rsidTr="00C74E57">
        <w:trPr>
          <w:trHeight w:val="288"/>
        </w:trPr>
        <w:tc>
          <w:tcPr>
            <w:tcW w:w="1165" w:type="dxa"/>
          </w:tcPr>
          <w:p w14:paraId="6A285EDD" w14:textId="77777777" w:rsidR="00C74E57" w:rsidRDefault="00C74E57" w:rsidP="00146A05">
            <w:pPr>
              <w:spacing w:before="0" w:after="0" w:line="276" w:lineRule="auto"/>
              <w:ind w:left="870" w:hanging="870"/>
              <w:rPr>
                <w:szCs w:val="20"/>
              </w:rPr>
            </w:pPr>
            <w:r>
              <w:rPr>
                <w:szCs w:val="20"/>
              </w:rPr>
              <w:t>WBS</w:t>
            </w:r>
          </w:p>
        </w:tc>
        <w:tc>
          <w:tcPr>
            <w:tcW w:w="8185" w:type="dxa"/>
          </w:tcPr>
          <w:p w14:paraId="29CC3CD9" w14:textId="77777777" w:rsidR="00C74E57" w:rsidRPr="00003487" w:rsidRDefault="00C74E57" w:rsidP="00146A05">
            <w:pPr>
              <w:spacing w:before="0" w:after="0"/>
            </w:pPr>
            <w:r>
              <w:rPr>
                <w:szCs w:val="20"/>
              </w:rPr>
              <w:t>Work Breakdown Structure</w:t>
            </w:r>
          </w:p>
        </w:tc>
      </w:tr>
    </w:tbl>
    <w:p w14:paraId="2AE40A25" w14:textId="77777777" w:rsidR="001E1B44" w:rsidRDefault="001E1B44" w:rsidP="001E1B44">
      <w:pPr>
        <w:sectPr w:rsidR="001E1B44" w:rsidSect="003D5F09">
          <w:headerReference w:type="even" r:id="rId25"/>
          <w:headerReference w:type="default" r:id="rId26"/>
          <w:headerReference w:type="first" r:id="rId27"/>
          <w:footerReference w:type="first" r:id="rId28"/>
          <w:pgSz w:w="12240" w:h="15840"/>
          <w:pgMar w:top="1440" w:right="1440" w:bottom="1440" w:left="1440" w:header="720" w:footer="720" w:gutter="0"/>
          <w:cols w:space="720"/>
          <w:titlePg/>
          <w:docGrid w:linePitch="360"/>
        </w:sectPr>
      </w:pPr>
    </w:p>
    <w:p w14:paraId="0965F800" w14:textId="77777777" w:rsidR="001E1B44" w:rsidRDefault="001E1B44" w:rsidP="001E1B44">
      <w:pPr>
        <w:spacing w:before="0" w:after="0"/>
        <w:sectPr w:rsidR="001E1B44" w:rsidSect="003D5F09">
          <w:headerReference w:type="even" r:id="rId29"/>
          <w:headerReference w:type="default" r:id="rId30"/>
          <w:footerReference w:type="default" r:id="rId31"/>
          <w:headerReference w:type="first" r:id="rId32"/>
          <w:footerReference w:type="first" r:id="rId33"/>
          <w:type w:val="continuous"/>
          <w:pgSz w:w="12240" w:h="15840"/>
          <w:pgMar w:top="1440" w:right="1440" w:bottom="1440" w:left="1440" w:header="720" w:footer="720" w:gutter="0"/>
          <w:pgNumType w:fmt="lowerRoman" w:start="1"/>
          <w:cols w:space="720"/>
          <w:titlePg/>
          <w:docGrid w:linePitch="360"/>
        </w:sectPr>
      </w:pPr>
      <w:r>
        <w:br w:type="page"/>
      </w:r>
    </w:p>
    <w:p w14:paraId="07F8BA55" w14:textId="0929D900" w:rsidR="00556777" w:rsidRDefault="007C791B" w:rsidP="00556777">
      <w:pPr>
        <w:jc w:val="center"/>
        <w:rPr>
          <w:b/>
          <w:iCs/>
          <w:sz w:val="28"/>
          <w:szCs w:val="18"/>
        </w:rPr>
      </w:pPr>
      <w:bookmarkStart w:id="1" w:name="_Toc146631157"/>
      <w:r>
        <w:rPr>
          <w:b/>
          <w:iCs/>
          <w:sz w:val="28"/>
          <w:szCs w:val="18"/>
        </w:rPr>
        <w:lastRenderedPageBreak/>
        <w:t xml:space="preserve">IKC </w:t>
      </w:r>
      <w:r w:rsidR="00556777">
        <w:rPr>
          <w:b/>
          <w:iCs/>
          <w:sz w:val="28"/>
          <w:szCs w:val="18"/>
        </w:rPr>
        <w:t>Risk Management Plan</w:t>
      </w:r>
    </w:p>
    <w:p w14:paraId="4CD4DF38" w14:textId="77777777" w:rsidR="007C791B" w:rsidRDefault="007C791B" w:rsidP="00556777">
      <w:pPr>
        <w:jc w:val="center"/>
      </w:pPr>
    </w:p>
    <w:p w14:paraId="77CB3293" w14:textId="4533CD28" w:rsidR="00FC5D33" w:rsidRPr="005D1C8E" w:rsidRDefault="005D1C8E" w:rsidP="005D1C8E">
      <w:pPr>
        <w:pStyle w:val="Heading1"/>
      </w:pPr>
      <w:r w:rsidRPr="005D1C8E">
        <w:t>Introduction</w:t>
      </w:r>
      <w:bookmarkEnd w:id="1"/>
    </w:p>
    <w:p w14:paraId="4960307B" w14:textId="77777777" w:rsidR="00742997" w:rsidRDefault="009D2316" w:rsidP="009D2316">
      <w:pPr>
        <w:pStyle w:val="Heading2"/>
      </w:pPr>
      <w:bookmarkStart w:id="2" w:name="_Toc146631158"/>
      <w:r>
        <w:t>Scope</w:t>
      </w:r>
      <w:bookmarkEnd w:id="2"/>
      <w:r>
        <w:t xml:space="preserve"> </w:t>
      </w:r>
    </w:p>
    <w:p w14:paraId="0A7FBA37" w14:textId="68E1C9BE" w:rsidR="00E2091A" w:rsidRDefault="00601C42" w:rsidP="00B911D4">
      <w:pPr>
        <w:jc w:val="both"/>
      </w:pPr>
      <w:r>
        <w:t xml:space="preserve">This </w:t>
      </w:r>
      <w:r w:rsidR="00CB5C46">
        <w:t xml:space="preserve">IKC </w:t>
      </w:r>
      <w:r>
        <w:t>Risk</w:t>
      </w:r>
      <w:r w:rsidR="00E8631D">
        <w:t xml:space="preserve"> </w:t>
      </w:r>
      <w:r>
        <w:t>Management Plan (RMP)</w:t>
      </w:r>
      <w:r w:rsidR="00395EE9">
        <w:t xml:space="preserve"> </w:t>
      </w:r>
      <w:r w:rsidR="00FD428A">
        <w:t>describes</w:t>
      </w:r>
      <w:r w:rsidR="00395EE9">
        <w:t xml:space="preserve"> </w:t>
      </w:r>
      <w:r w:rsidR="00FD428A">
        <w:t>the processes to plan, identify, assess, categ</w:t>
      </w:r>
      <w:r w:rsidR="00607FAA">
        <w:t>orize, quantify, handle and track</w:t>
      </w:r>
      <w:r w:rsidR="00983826">
        <w:t>/report</w:t>
      </w:r>
      <w:r w:rsidR="00607FAA">
        <w:t xml:space="preserve"> risks associated with the achievement of the project requirements and goals</w:t>
      </w:r>
      <w:r w:rsidR="000B0FE0">
        <w:t>. This RMP</w:t>
      </w:r>
      <w:r w:rsidR="004E776C">
        <w:t xml:space="preserve"> will help assuring </w:t>
      </w:r>
      <w:r w:rsidR="00733DBF">
        <w:t xml:space="preserve">that </w:t>
      </w:r>
      <w:r w:rsidR="004E776C">
        <w:t xml:space="preserve">the </w:t>
      </w:r>
      <w:r w:rsidR="00733DBF">
        <w:t xml:space="preserve">IKC to the EIC project </w:t>
      </w:r>
      <w:r w:rsidR="000B0FE0">
        <w:t xml:space="preserve">is consistent with DOE O 413.3B, </w:t>
      </w:r>
      <w:r w:rsidR="000B0FE0">
        <w:rPr>
          <w:i/>
        </w:rPr>
        <w:t>Project Management for the Acquisition of Capital Assets,</w:t>
      </w:r>
      <w:r w:rsidR="006650C0">
        <w:rPr>
          <w:i/>
        </w:rPr>
        <w:t xml:space="preserve"> </w:t>
      </w:r>
      <w:r w:rsidR="006650C0">
        <w:t xml:space="preserve">DOE 413.3-7 </w:t>
      </w:r>
      <w:r w:rsidR="006650C0">
        <w:rPr>
          <w:i/>
        </w:rPr>
        <w:t>Risk Management Guide,</w:t>
      </w:r>
      <w:r w:rsidR="000B0FE0">
        <w:rPr>
          <w:i/>
        </w:rPr>
        <w:t xml:space="preserve"> </w:t>
      </w:r>
      <w:r w:rsidR="000B0FE0">
        <w:t xml:space="preserve">and strives </w:t>
      </w:r>
      <w:r w:rsidR="00E2091A">
        <w:t xml:space="preserve">to incorporate “best practices” from other </w:t>
      </w:r>
      <w:r w:rsidR="002E5A01">
        <w:t>large-scale</w:t>
      </w:r>
      <w:r w:rsidR="00E2091A">
        <w:t xml:space="preserve"> construction projects around the DOE complex. </w:t>
      </w:r>
    </w:p>
    <w:p w14:paraId="09C14BFF" w14:textId="55EAA5C4" w:rsidR="00213C95" w:rsidRDefault="00682CA6" w:rsidP="00B911D4">
      <w:pPr>
        <w:jc w:val="both"/>
      </w:pPr>
      <w:r>
        <w:t xml:space="preserve">The definition of risk for this </w:t>
      </w:r>
      <w:r w:rsidR="00C644EA">
        <w:t>RMP</w:t>
      </w:r>
      <w:r>
        <w:t xml:space="preserve"> is a</w:t>
      </w:r>
      <w:r w:rsidRPr="000E6E44">
        <w:t xml:space="preserve">n uncertain event </w:t>
      </w:r>
      <w:r w:rsidR="0074615F">
        <w:t xml:space="preserve">or condition </w:t>
      </w:r>
      <w:r w:rsidRPr="000E6E44">
        <w:t>that, if it occurs, could either p</w:t>
      </w:r>
      <w:r>
        <w:t xml:space="preserve">ositively or negatively impact </w:t>
      </w:r>
      <w:r w:rsidR="00B12DE4">
        <w:t>the In-</w:t>
      </w:r>
      <w:r w:rsidR="00150A96">
        <w:t>K</w:t>
      </w:r>
      <w:r w:rsidR="00B12DE4">
        <w:t xml:space="preserve">ind </w:t>
      </w:r>
      <w:r w:rsidR="00150A96">
        <w:t>C</w:t>
      </w:r>
      <w:r w:rsidR="00B12DE4">
        <w:t>ontribution</w:t>
      </w:r>
      <w:r>
        <w:t xml:space="preserve"> objectives.</w:t>
      </w:r>
      <w:r w:rsidR="0088314C">
        <w:t xml:space="preserve"> </w:t>
      </w:r>
      <w:r w:rsidR="00FC4E42">
        <w:t xml:space="preserve">A risk </w:t>
      </w:r>
      <w:r>
        <w:t xml:space="preserve">has a </w:t>
      </w:r>
      <w:r w:rsidR="00FC4E42">
        <w:t>probability of occurrence</w:t>
      </w:r>
      <w:r>
        <w:t xml:space="preserve"> </w:t>
      </w:r>
      <w:r w:rsidR="00FC4E42">
        <w:t xml:space="preserve">and </w:t>
      </w:r>
      <w:r w:rsidR="00213C95">
        <w:t>consequence</w:t>
      </w:r>
      <w:r>
        <w:t>s</w:t>
      </w:r>
      <w:r w:rsidR="00213C95">
        <w:t xml:space="preserve"> or “impact</w:t>
      </w:r>
      <w:r>
        <w:t>s</w:t>
      </w:r>
      <w:r w:rsidR="00213C95">
        <w:t>” if it occurs</w:t>
      </w:r>
      <w:r>
        <w:t xml:space="preserve">. </w:t>
      </w:r>
      <w:r w:rsidR="00983826">
        <w:t>Risks with negative consequences are threats and risks with positive consequences are opportunities.</w:t>
      </w:r>
    </w:p>
    <w:p w14:paraId="03D7A369" w14:textId="77777777" w:rsidR="00134225" w:rsidRDefault="00B77CC1" w:rsidP="00134225">
      <w:pPr>
        <w:jc w:val="both"/>
      </w:pPr>
      <w:r>
        <w:t>Managing risk</w:t>
      </w:r>
      <w:r w:rsidR="00791DA7">
        <w:t>s</w:t>
      </w:r>
      <w:r>
        <w:t xml:space="preserve"> is a key element </w:t>
      </w:r>
      <w:r w:rsidR="009F0D05">
        <w:t>of the project management process for both the planning and the performance phases of any project</w:t>
      </w:r>
      <w:r w:rsidR="00150A96">
        <w:t xml:space="preserve"> and its In-Kind Contributions</w:t>
      </w:r>
      <w:r w:rsidR="009F0D05">
        <w:t>.</w:t>
      </w:r>
    </w:p>
    <w:p w14:paraId="7775CBAA" w14:textId="1EDBD8D8" w:rsidR="00134225" w:rsidRDefault="00134225" w:rsidP="00134225">
      <w:pPr>
        <w:jc w:val="both"/>
      </w:pPr>
      <w:r>
        <w:t>This document defines the risk management processes that will help &lt;Partner Institution</w:t>
      </w:r>
      <w:r w:rsidR="0045155D">
        <w:t>&gt; to</w:t>
      </w:r>
      <w:r>
        <w:t xml:space="preserve"> successfully complete their agreed deliverables to the EIC project according to specifications, </w:t>
      </w:r>
      <w:proofErr w:type="gramStart"/>
      <w:r>
        <w:t>on-time</w:t>
      </w:r>
      <w:proofErr w:type="gramEnd"/>
      <w:r>
        <w:t xml:space="preserve">, and within cost. The risk processes described herein apply to: </w:t>
      </w:r>
    </w:p>
    <w:p w14:paraId="7D134219" w14:textId="70419EEF" w:rsidR="00134225" w:rsidRDefault="00134225" w:rsidP="00134225">
      <w:pPr>
        <w:jc w:val="both"/>
      </w:pPr>
      <w:r>
        <w:t>1.</w:t>
      </w:r>
      <w:r>
        <w:tab/>
        <w:t>&lt;Partner Institution</w:t>
      </w:r>
      <w:r w:rsidR="0045155D">
        <w:t>&gt; risks</w:t>
      </w:r>
      <w:r>
        <w:t xml:space="preserve"> that do not directly impact </w:t>
      </w:r>
      <w:r w:rsidR="0045155D">
        <w:t xml:space="preserve">the </w:t>
      </w:r>
      <w:r>
        <w:t>EIC</w:t>
      </w:r>
      <w:r w:rsidR="0045155D">
        <w:t xml:space="preserve"> project</w:t>
      </w:r>
      <w:r>
        <w:t xml:space="preserve"> or other partners; and   </w:t>
      </w:r>
    </w:p>
    <w:p w14:paraId="493A766E" w14:textId="7F3E5439" w:rsidR="00873E26" w:rsidRDefault="00134225" w:rsidP="00134225">
      <w:pPr>
        <w:jc w:val="both"/>
      </w:pPr>
      <w:r>
        <w:t>2.</w:t>
      </w:r>
      <w:r>
        <w:tab/>
        <w:t xml:space="preserve">Handover risks to the </w:t>
      </w:r>
      <w:r w:rsidR="0045155D">
        <w:t>&lt;Partner Institution&gt; deliverables</w:t>
      </w:r>
      <w:r>
        <w:t xml:space="preserve"> to </w:t>
      </w:r>
      <w:r w:rsidR="0045155D">
        <w:t>the EIC project</w:t>
      </w:r>
      <w:r>
        <w:t xml:space="preserve"> or another partner (or vice-versa).</w:t>
      </w:r>
    </w:p>
    <w:p w14:paraId="200EB112" w14:textId="77777777" w:rsidR="0045155D" w:rsidRDefault="0045155D" w:rsidP="00134225">
      <w:pPr>
        <w:jc w:val="both"/>
      </w:pPr>
    </w:p>
    <w:p w14:paraId="62DE3FA3" w14:textId="77777777" w:rsidR="00873E26" w:rsidRDefault="00873E26" w:rsidP="0088314C">
      <w:pPr>
        <w:pStyle w:val="Heading2"/>
      </w:pPr>
      <w:bookmarkStart w:id="3" w:name="_Toc146631159"/>
      <w:r>
        <w:t>Project Summary</w:t>
      </w:r>
      <w:bookmarkEnd w:id="3"/>
      <w:r>
        <w:t xml:space="preserve"> </w:t>
      </w:r>
    </w:p>
    <w:p w14:paraId="033C3CB7" w14:textId="77777777" w:rsidR="00AA4E22" w:rsidRDefault="00AA4E22" w:rsidP="00AA4E22"/>
    <w:p w14:paraId="38F1EC8E" w14:textId="77777777" w:rsidR="00AA4E22" w:rsidRDefault="00AA4E22" w:rsidP="00B911D4">
      <w:pPr>
        <w:jc w:val="both"/>
      </w:pPr>
      <w:r>
        <w:t>The Electron</w:t>
      </w:r>
      <w:r w:rsidR="00B47FAB">
        <w:t>-</w:t>
      </w:r>
      <w:r>
        <w:t>Ion Collider (EIC) will enable the nuclear physics community to take a significant step forward in the centuries-old quest to understand the nature of matter at its most fundamental level, providing the clearest picture yet of how the elemental quarks and gluons interact to form the basic structure of atoms and nuclei</w:t>
      </w:r>
      <w:r w:rsidR="00D06B96">
        <w:t>.</w:t>
      </w:r>
      <w:r>
        <w:t xml:space="preserve"> In a comprehensive White Paper, the U.S Nuclear Physics community, with world-wide support, has compiled a detailed description of the potential for such a facility to realize important new understanding and discoveries regarding the nature of visible matter in our universe at its most fundamental level. </w:t>
      </w:r>
    </w:p>
    <w:p w14:paraId="340CE6A5" w14:textId="77777777" w:rsidR="00AA4E22" w:rsidRPr="00AA4E22" w:rsidRDefault="00AA4E22" w:rsidP="00AA4E22"/>
    <w:p w14:paraId="6DF9175D" w14:textId="29B73A8C" w:rsidR="005C4504" w:rsidRPr="00C625F1" w:rsidRDefault="001C6F15" w:rsidP="00B911D4">
      <w:pPr>
        <w:jc w:val="both"/>
      </w:pPr>
      <w:r>
        <w:t>The primary objective of the EIC Project at Brookhaven National Laboratory is to use the existing RHIC ion-ion collider to build an EIC by adding an electron accelerator and an electron storage ring to enable center of mass collision energies ranging between 29 GeV and 140 GeV for electron-proton collisions with a luminosity of up to 1x10</w:t>
      </w:r>
      <w:r>
        <w:rPr>
          <w:vertAlign w:val="superscript"/>
        </w:rPr>
        <w:t>34</w:t>
      </w:r>
      <w:r>
        <w:t>cm</w:t>
      </w:r>
      <w:r>
        <w:rPr>
          <w:vertAlign w:val="superscript"/>
        </w:rPr>
        <w:t>-2</w:t>
      </w:r>
      <w:r>
        <w:t>s</w:t>
      </w:r>
      <w:r>
        <w:rPr>
          <w:vertAlign w:val="superscript"/>
        </w:rPr>
        <w:t>-1</w:t>
      </w:r>
      <w:r>
        <w:t xml:space="preserve">.  </w:t>
      </w:r>
      <w:r w:rsidR="00E561D6" w:rsidRPr="00C625F1">
        <w:t xml:space="preserve">The design of </w:t>
      </w:r>
      <w:r w:rsidR="005D66C4">
        <w:t>E</w:t>
      </w:r>
      <w:r w:rsidR="00E561D6" w:rsidRPr="00C625F1">
        <w:t>IC has been produced jointly by nuclear physi</w:t>
      </w:r>
      <w:r w:rsidR="00A37BD4" w:rsidRPr="00C625F1">
        <w:t>cists and accelerator scientists, enabling large-acceptance experiments with unprece</w:t>
      </w:r>
      <w:r w:rsidR="004F0E4B" w:rsidRPr="00C625F1">
        <w:t xml:space="preserve">dented resolving power in the domain of quarks and gluons. </w:t>
      </w:r>
    </w:p>
    <w:p w14:paraId="0802394F" w14:textId="77777777" w:rsidR="00154FE9" w:rsidRDefault="00154FE9" w:rsidP="005C4504">
      <w:pPr>
        <w:rPr>
          <w:spacing w:val="2"/>
          <w:w w:val="115"/>
        </w:rPr>
      </w:pPr>
    </w:p>
    <w:p w14:paraId="585D3C2D" w14:textId="2D8F2C87" w:rsidR="00154FE9" w:rsidRPr="00022DE9" w:rsidRDefault="001F0415" w:rsidP="002B769C">
      <w:pPr>
        <w:pStyle w:val="Heading2"/>
      </w:pPr>
      <w:bookmarkStart w:id="4" w:name="_Toc146631160"/>
      <w:r>
        <w:lastRenderedPageBreak/>
        <w:t xml:space="preserve">Roles and </w:t>
      </w:r>
      <w:r w:rsidR="00154FE9" w:rsidRPr="00022DE9">
        <w:t>Responsibilities</w:t>
      </w:r>
      <w:bookmarkEnd w:id="4"/>
    </w:p>
    <w:p w14:paraId="7BA7D4EE" w14:textId="555885E9" w:rsidR="00992336" w:rsidRDefault="00992336" w:rsidP="00992336">
      <w:pPr>
        <w:jc w:val="both"/>
      </w:pPr>
      <w:r>
        <w:t xml:space="preserve">The </w:t>
      </w:r>
      <w:r w:rsidR="001523F2">
        <w:t>&lt;</w:t>
      </w:r>
      <w:r w:rsidR="00991853">
        <w:t>Partner Institution</w:t>
      </w:r>
      <w:r w:rsidR="001523F2">
        <w:t>&gt;</w:t>
      </w:r>
      <w:r>
        <w:t xml:space="preserve"> </w:t>
      </w:r>
      <w:r w:rsidRPr="001523F2">
        <w:rPr>
          <w:b/>
          <w:bCs/>
        </w:rPr>
        <w:t xml:space="preserve">Technical </w:t>
      </w:r>
      <w:r w:rsidR="001523F2" w:rsidRPr="001523F2">
        <w:rPr>
          <w:b/>
          <w:bCs/>
        </w:rPr>
        <w:t>Representative</w:t>
      </w:r>
      <w:r w:rsidRPr="001523F2">
        <w:rPr>
          <w:b/>
          <w:bCs/>
        </w:rPr>
        <w:t xml:space="preserve"> </w:t>
      </w:r>
      <w:r w:rsidRPr="001F0415">
        <w:t>(T</w:t>
      </w:r>
      <w:r w:rsidR="001523F2" w:rsidRPr="001F0415">
        <w:t>R</w:t>
      </w:r>
      <w:r w:rsidRPr="001F0415">
        <w:t>)</w:t>
      </w:r>
      <w:r>
        <w:t xml:space="preserve"> is ultimately responsible for managing risk associated to their IK</w:t>
      </w:r>
      <w:r w:rsidR="001523F2">
        <w:t>C</w:t>
      </w:r>
      <w:r>
        <w:t xml:space="preserve"> deliverables. The </w:t>
      </w:r>
      <w:r w:rsidR="001523F2">
        <w:t>&lt;Partner Institution&gt;</w:t>
      </w:r>
      <w:r>
        <w:t xml:space="preserve"> T</w:t>
      </w:r>
      <w:r w:rsidR="001523F2">
        <w:t>R</w:t>
      </w:r>
      <w:r>
        <w:t xml:space="preserve"> – working closely with the </w:t>
      </w:r>
      <w:r w:rsidR="001523F2">
        <w:t>&lt;Partner Institution&gt;</w:t>
      </w:r>
      <w:r>
        <w:t xml:space="preserve"> Project Manager (PM) – establishes a risk management plan, helps identify and analyze risks, monitors risks, and executes risk response plans throughout the project. The </w:t>
      </w:r>
      <w:r w:rsidR="001523F2">
        <w:t>&lt;Partner Institution&gt;</w:t>
      </w:r>
      <w:r>
        <w:t xml:space="preserve"> PM or T</w:t>
      </w:r>
      <w:r w:rsidR="001523F2">
        <w:t>R</w:t>
      </w:r>
      <w:r>
        <w:t xml:space="preserve"> chairs the </w:t>
      </w:r>
      <w:r w:rsidR="001523F2">
        <w:t>&lt;Partner Institution&gt;</w:t>
      </w:r>
      <w:r>
        <w:t xml:space="preserve"> partner Risk Management Board (p-RMB), whose membership includes the Sub-Project Coordinators </w:t>
      </w:r>
      <w:r w:rsidR="00C01264">
        <w:t xml:space="preserve">and </w:t>
      </w:r>
      <w:r w:rsidR="00DC6DAE">
        <w:t xml:space="preserve">their </w:t>
      </w:r>
      <w:r w:rsidR="00C01264">
        <w:t>Leaders</w:t>
      </w:r>
      <w:r w:rsidR="00DC6DAE">
        <w:t xml:space="preserve"> </w:t>
      </w:r>
      <w:r>
        <w:t>(SPCs</w:t>
      </w:r>
      <w:r w:rsidR="00DC6DAE">
        <w:t xml:space="preserve"> and SPCLs</w:t>
      </w:r>
      <w:r>
        <w:t xml:space="preserve">), and other project staff as required, such as ES&amp;H personnel, and subject-matter project engineers. The p-RMB may simply be a dedicated session of an existing management meeting. The RMB meets approximately once per quarter. </w:t>
      </w:r>
    </w:p>
    <w:p w14:paraId="70A0AEE3" w14:textId="01D6E414" w:rsidR="00992336" w:rsidRDefault="00992336" w:rsidP="00992336">
      <w:pPr>
        <w:jc w:val="both"/>
      </w:pPr>
      <w:r>
        <w:t xml:space="preserve">The </w:t>
      </w:r>
      <w:r w:rsidR="00DC6DAE">
        <w:t>&lt;Partner Institution&gt;</w:t>
      </w:r>
      <w:r>
        <w:t xml:space="preserve"> PM and T</w:t>
      </w:r>
      <w:r w:rsidR="00DC6DAE">
        <w:t>R</w:t>
      </w:r>
      <w:r>
        <w:t xml:space="preserve"> are responsible for working with their teams and other stakeholders to: identify risks to their subproject; assess their probabilities and impacts; and develop and execute risk mitigation and response plans throughout the project. The </w:t>
      </w:r>
      <w:r w:rsidR="00DD360D">
        <w:t>&lt;Partner Institution&gt;</w:t>
      </w:r>
      <w:r>
        <w:t xml:space="preserve"> PM and T</w:t>
      </w:r>
      <w:r w:rsidR="00DD360D">
        <w:t>R</w:t>
      </w:r>
      <w:r>
        <w:t xml:space="preserve"> assign a Risk Owner to each risk – typically the subject matter expert (SME) who is responsible for managing the risk – who helps to analyze the risk and develop and execute mitigation and response plans.</w:t>
      </w:r>
    </w:p>
    <w:p w14:paraId="1B24ACB5" w14:textId="1CDAE143" w:rsidR="00992336" w:rsidRDefault="00992336" w:rsidP="00992336">
      <w:pPr>
        <w:jc w:val="both"/>
      </w:pPr>
      <w:r>
        <w:t xml:space="preserve">Table 1 shows the </w:t>
      </w:r>
      <w:r w:rsidR="00DD360D">
        <w:t>&lt;Partner Institution&gt;</w:t>
      </w:r>
      <w:r>
        <w:t xml:space="preserve"> risk management responsibility assignment matrix.</w:t>
      </w:r>
    </w:p>
    <w:p w14:paraId="35BA25F7" w14:textId="77777777" w:rsidR="005F2737" w:rsidRDefault="005F2737" w:rsidP="00992336">
      <w:pPr>
        <w:jc w:val="both"/>
      </w:pPr>
    </w:p>
    <w:tbl>
      <w:tblPr>
        <w:tblStyle w:val="TableGrid"/>
        <w:tblW w:w="7236" w:type="dxa"/>
        <w:jc w:val="center"/>
        <w:tblLayout w:type="fixed"/>
        <w:tblCellMar>
          <w:left w:w="28" w:type="dxa"/>
          <w:right w:w="28" w:type="dxa"/>
        </w:tblCellMar>
        <w:tblLook w:val="04A0" w:firstRow="1" w:lastRow="0" w:firstColumn="1" w:lastColumn="0" w:noHBand="0" w:noVBand="1"/>
      </w:tblPr>
      <w:tblGrid>
        <w:gridCol w:w="1876"/>
        <w:gridCol w:w="1340"/>
        <w:gridCol w:w="1340"/>
        <w:gridCol w:w="1340"/>
        <w:gridCol w:w="1340"/>
      </w:tblGrid>
      <w:tr w:rsidR="005F2737" w:rsidRPr="002C6A66" w14:paraId="4D09E4EC" w14:textId="77777777" w:rsidTr="00F41EE8">
        <w:trPr>
          <w:jc w:val="center"/>
        </w:trPr>
        <w:tc>
          <w:tcPr>
            <w:tcW w:w="1985" w:type="dxa"/>
            <w:tcBorders>
              <w:top w:val="nil"/>
              <w:left w:val="nil"/>
              <w:bottom w:val="single" w:sz="4" w:space="0" w:color="auto"/>
            </w:tcBorders>
            <w:vAlign w:val="center"/>
          </w:tcPr>
          <w:p w14:paraId="6D3FE820" w14:textId="77777777" w:rsidR="005F2737" w:rsidRPr="002C6A66" w:rsidRDefault="005F2737" w:rsidP="00F41EE8">
            <w:pPr>
              <w:pStyle w:val="PIP-II-compactnormal"/>
            </w:pPr>
            <w:r w:rsidRPr="002C6A66">
              <w:t>Process / Responsible</w:t>
            </w:r>
          </w:p>
        </w:tc>
        <w:tc>
          <w:tcPr>
            <w:tcW w:w="1418" w:type="dxa"/>
            <w:vAlign w:val="center"/>
          </w:tcPr>
          <w:p w14:paraId="47B90930" w14:textId="77777777" w:rsidR="005F2737" w:rsidRDefault="005F2737" w:rsidP="00F41EE8">
            <w:pPr>
              <w:pStyle w:val="PIP-II-compactnormal"/>
              <w:jc w:val="center"/>
            </w:pPr>
            <w:r>
              <w:t>Technical</w:t>
            </w:r>
          </w:p>
          <w:p w14:paraId="20A25021" w14:textId="0E49AB5F" w:rsidR="005F2737" w:rsidRPr="002C6A66" w:rsidRDefault="005F2737" w:rsidP="00F41EE8">
            <w:pPr>
              <w:pStyle w:val="PIP-II-compactnormal"/>
              <w:jc w:val="center"/>
            </w:pPr>
            <w:r>
              <w:t>Representative</w:t>
            </w:r>
          </w:p>
        </w:tc>
        <w:tc>
          <w:tcPr>
            <w:tcW w:w="1418" w:type="dxa"/>
            <w:vAlign w:val="center"/>
          </w:tcPr>
          <w:p w14:paraId="0DE8C5BA" w14:textId="77777777" w:rsidR="005F2737" w:rsidRDefault="005F2737" w:rsidP="00F41EE8">
            <w:pPr>
              <w:pStyle w:val="PIP-II-compactnormal"/>
              <w:jc w:val="center"/>
            </w:pPr>
            <w:r>
              <w:t>Project</w:t>
            </w:r>
          </w:p>
          <w:p w14:paraId="35F62BD7" w14:textId="77777777" w:rsidR="005F2737" w:rsidRDefault="005F2737" w:rsidP="00F41EE8">
            <w:pPr>
              <w:pStyle w:val="PIP-II-compactnormal"/>
              <w:jc w:val="center"/>
            </w:pPr>
            <w:r w:rsidRPr="002C6A66">
              <w:t>Manager</w:t>
            </w:r>
          </w:p>
        </w:tc>
        <w:tc>
          <w:tcPr>
            <w:tcW w:w="1418" w:type="dxa"/>
            <w:vAlign w:val="center"/>
          </w:tcPr>
          <w:p w14:paraId="3FFCA495" w14:textId="6BFE80DB" w:rsidR="005F2737" w:rsidRPr="002C6A66" w:rsidRDefault="005F2737" w:rsidP="00F41EE8">
            <w:pPr>
              <w:pStyle w:val="PIP-II-compactnormal"/>
              <w:jc w:val="center"/>
            </w:pPr>
            <w:r>
              <w:t>SPCs/SPCLs</w:t>
            </w:r>
          </w:p>
        </w:tc>
        <w:tc>
          <w:tcPr>
            <w:tcW w:w="1418" w:type="dxa"/>
            <w:vAlign w:val="center"/>
          </w:tcPr>
          <w:p w14:paraId="5A42BAEC" w14:textId="77777777" w:rsidR="005F2737" w:rsidRPr="002C6A66" w:rsidRDefault="005F2737" w:rsidP="00F41EE8">
            <w:pPr>
              <w:pStyle w:val="PIP-II-compactnormal"/>
              <w:jc w:val="center"/>
            </w:pPr>
            <w:r w:rsidRPr="002C6A66">
              <w:t>Risk Owner</w:t>
            </w:r>
          </w:p>
        </w:tc>
      </w:tr>
      <w:tr w:rsidR="005F2737" w:rsidRPr="002C6A66" w14:paraId="0ACBA08D" w14:textId="77777777" w:rsidTr="00F41EE8">
        <w:trPr>
          <w:jc w:val="center"/>
        </w:trPr>
        <w:tc>
          <w:tcPr>
            <w:tcW w:w="1985" w:type="dxa"/>
            <w:tcBorders>
              <w:top w:val="single" w:sz="4" w:space="0" w:color="auto"/>
            </w:tcBorders>
            <w:vAlign w:val="center"/>
          </w:tcPr>
          <w:p w14:paraId="0FA00EE0" w14:textId="77777777" w:rsidR="005F2737" w:rsidRPr="002C6A66" w:rsidRDefault="005F2737" w:rsidP="00F41EE8">
            <w:pPr>
              <w:pStyle w:val="PIP-II-compactnormal"/>
            </w:pPr>
            <w:r w:rsidRPr="002C6A66">
              <w:t>Plan Risk</w:t>
            </w:r>
          </w:p>
          <w:p w14:paraId="0A675263" w14:textId="77777777" w:rsidR="005F2737" w:rsidRPr="002C6A66" w:rsidRDefault="005F2737" w:rsidP="00F41EE8">
            <w:pPr>
              <w:pStyle w:val="PIP-II-compactnormal"/>
            </w:pPr>
            <w:r w:rsidRPr="002C6A66">
              <w:t>Management</w:t>
            </w:r>
          </w:p>
        </w:tc>
        <w:tc>
          <w:tcPr>
            <w:tcW w:w="1418" w:type="dxa"/>
            <w:vAlign w:val="center"/>
          </w:tcPr>
          <w:p w14:paraId="38D05D7B" w14:textId="77777777" w:rsidR="005F2737" w:rsidRPr="00AB10A9" w:rsidRDefault="005F2737" w:rsidP="00F41EE8">
            <w:pPr>
              <w:jc w:val="center"/>
              <w:rPr>
                <w:sz w:val="18"/>
                <w:szCs w:val="18"/>
              </w:rPr>
            </w:pPr>
            <w:r w:rsidRPr="00AB10A9">
              <w:rPr>
                <w:sz w:val="18"/>
                <w:szCs w:val="18"/>
              </w:rPr>
              <w:t>Accountable</w:t>
            </w:r>
          </w:p>
        </w:tc>
        <w:tc>
          <w:tcPr>
            <w:tcW w:w="1418" w:type="dxa"/>
            <w:vAlign w:val="center"/>
          </w:tcPr>
          <w:p w14:paraId="2C9F1665"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6E2AEAF1"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7F841FF9" w14:textId="77777777" w:rsidR="005F2737" w:rsidRPr="00AB10A9" w:rsidRDefault="005F2737" w:rsidP="00F41EE8">
            <w:pPr>
              <w:jc w:val="center"/>
              <w:rPr>
                <w:sz w:val="18"/>
                <w:szCs w:val="18"/>
              </w:rPr>
            </w:pPr>
            <w:r w:rsidRPr="00AB10A9">
              <w:rPr>
                <w:sz w:val="18"/>
                <w:szCs w:val="18"/>
              </w:rPr>
              <w:t>Contributes</w:t>
            </w:r>
          </w:p>
        </w:tc>
      </w:tr>
      <w:tr w:rsidR="005F2737" w:rsidRPr="002C6A66" w14:paraId="5E544011" w14:textId="77777777" w:rsidTr="00F41EE8">
        <w:trPr>
          <w:jc w:val="center"/>
        </w:trPr>
        <w:tc>
          <w:tcPr>
            <w:tcW w:w="1985" w:type="dxa"/>
            <w:vAlign w:val="center"/>
          </w:tcPr>
          <w:p w14:paraId="40DAF5E6" w14:textId="77777777" w:rsidR="005F2737" w:rsidRPr="002C6A66" w:rsidRDefault="005F2737" w:rsidP="00F41EE8">
            <w:pPr>
              <w:pStyle w:val="PIP-II-compactnormal"/>
            </w:pPr>
            <w:r w:rsidRPr="002C6A66">
              <w:t>Identify</w:t>
            </w:r>
          </w:p>
          <w:p w14:paraId="2B1846A2" w14:textId="77777777" w:rsidR="005F2737" w:rsidRPr="002C6A66" w:rsidRDefault="005F2737" w:rsidP="00F41EE8">
            <w:pPr>
              <w:pStyle w:val="PIP-II-compactnormal"/>
            </w:pPr>
            <w:r w:rsidRPr="002C6A66">
              <w:t>Risks</w:t>
            </w:r>
          </w:p>
        </w:tc>
        <w:tc>
          <w:tcPr>
            <w:tcW w:w="1418" w:type="dxa"/>
            <w:vAlign w:val="center"/>
          </w:tcPr>
          <w:p w14:paraId="5D5A72AA" w14:textId="77777777" w:rsidR="005F2737" w:rsidRPr="00AB10A9" w:rsidRDefault="005F2737" w:rsidP="00F41EE8">
            <w:pPr>
              <w:jc w:val="center"/>
              <w:rPr>
                <w:sz w:val="18"/>
                <w:szCs w:val="18"/>
              </w:rPr>
            </w:pPr>
            <w:r w:rsidRPr="00AB10A9">
              <w:rPr>
                <w:sz w:val="18"/>
                <w:szCs w:val="18"/>
              </w:rPr>
              <w:t>Accountable</w:t>
            </w:r>
          </w:p>
        </w:tc>
        <w:tc>
          <w:tcPr>
            <w:tcW w:w="1418" w:type="dxa"/>
            <w:vAlign w:val="center"/>
          </w:tcPr>
          <w:p w14:paraId="71EDDE56"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4D778FBD"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7ED2214B" w14:textId="77777777" w:rsidR="005F2737" w:rsidRPr="00AB10A9" w:rsidRDefault="005F2737" w:rsidP="00F41EE8">
            <w:pPr>
              <w:jc w:val="center"/>
              <w:rPr>
                <w:sz w:val="18"/>
                <w:szCs w:val="18"/>
              </w:rPr>
            </w:pPr>
            <w:r w:rsidRPr="00AB10A9">
              <w:rPr>
                <w:sz w:val="18"/>
                <w:szCs w:val="18"/>
              </w:rPr>
              <w:t>Contributes</w:t>
            </w:r>
          </w:p>
        </w:tc>
      </w:tr>
      <w:tr w:rsidR="005F2737" w:rsidRPr="002C6A66" w14:paraId="7329FEDF" w14:textId="77777777" w:rsidTr="00F41EE8">
        <w:trPr>
          <w:jc w:val="center"/>
        </w:trPr>
        <w:tc>
          <w:tcPr>
            <w:tcW w:w="1985" w:type="dxa"/>
            <w:vAlign w:val="center"/>
          </w:tcPr>
          <w:p w14:paraId="612AB5E6" w14:textId="77777777" w:rsidR="005F2737" w:rsidRPr="002C6A66" w:rsidRDefault="005F2737" w:rsidP="00F41EE8">
            <w:pPr>
              <w:pStyle w:val="PIP-II-compactnormal"/>
            </w:pPr>
            <w:r w:rsidRPr="002C6A66">
              <w:t>Perform Qualitative Risk Analysis</w:t>
            </w:r>
          </w:p>
        </w:tc>
        <w:tc>
          <w:tcPr>
            <w:tcW w:w="1418" w:type="dxa"/>
            <w:vAlign w:val="center"/>
          </w:tcPr>
          <w:p w14:paraId="3E911DB5" w14:textId="77777777" w:rsidR="005F2737" w:rsidRPr="00AB10A9" w:rsidRDefault="005F2737" w:rsidP="00F41EE8">
            <w:pPr>
              <w:jc w:val="center"/>
              <w:rPr>
                <w:sz w:val="18"/>
                <w:szCs w:val="18"/>
              </w:rPr>
            </w:pPr>
            <w:r w:rsidRPr="00AB10A9">
              <w:rPr>
                <w:sz w:val="18"/>
                <w:szCs w:val="18"/>
              </w:rPr>
              <w:t>Accountable</w:t>
            </w:r>
          </w:p>
        </w:tc>
        <w:tc>
          <w:tcPr>
            <w:tcW w:w="1418" w:type="dxa"/>
            <w:vAlign w:val="center"/>
          </w:tcPr>
          <w:p w14:paraId="602D8AD5"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4E3404AA"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3CA3CE31" w14:textId="77777777" w:rsidR="005F2737" w:rsidRPr="00AB10A9" w:rsidRDefault="005F2737" w:rsidP="00F41EE8">
            <w:pPr>
              <w:jc w:val="center"/>
              <w:rPr>
                <w:sz w:val="18"/>
                <w:szCs w:val="18"/>
              </w:rPr>
            </w:pPr>
            <w:r w:rsidRPr="00AB10A9">
              <w:rPr>
                <w:sz w:val="18"/>
                <w:szCs w:val="18"/>
              </w:rPr>
              <w:t>Performs</w:t>
            </w:r>
          </w:p>
        </w:tc>
      </w:tr>
      <w:tr w:rsidR="005F2737" w:rsidRPr="002C6A66" w14:paraId="7F7C0C8E" w14:textId="77777777" w:rsidTr="00F41EE8">
        <w:trPr>
          <w:jc w:val="center"/>
        </w:trPr>
        <w:tc>
          <w:tcPr>
            <w:tcW w:w="1985" w:type="dxa"/>
            <w:vAlign w:val="center"/>
          </w:tcPr>
          <w:p w14:paraId="2D239F62" w14:textId="77777777" w:rsidR="005F2737" w:rsidRPr="002C6A66" w:rsidRDefault="005F2737" w:rsidP="00F41EE8">
            <w:pPr>
              <w:pStyle w:val="PIP-II-compactnormal"/>
            </w:pPr>
            <w:r w:rsidRPr="002C6A66">
              <w:t>Perform Quantitative Risk Analysis</w:t>
            </w:r>
          </w:p>
        </w:tc>
        <w:tc>
          <w:tcPr>
            <w:tcW w:w="1418" w:type="dxa"/>
            <w:vAlign w:val="center"/>
          </w:tcPr>
          <w:p w14:paraId="4AA63B82" w14:textId="77777777" w:rsidR="005F2737" w:rsidRPr="00AB10A9" w:rsidRDefault="005F2737" w:rsidP="00F41EE8">
            <w:pPr>
              <w:jc w:val="center"/>
              <w:rPr>
                <w:sz w:val="18"/>
                <w:szCs w:val="18"/>
              </w:rPr>
            </w:pPr>
            <w:r w:rsidRPr="00AB10A9">
              <w:rPr>
                <w:sz w:val="18"/>
                <w:szCs w:val="18"/>
              </w:rPr>
              <w:t>Accountable</w:t>
            </w:r>
          </w:p>
        </w:tc>
        <w:tc>
          <w:tcPr>
            <w:tcW w:w="1418" w:type="dxa"/>
            <w:vAlign w:val="center"/>
          </w:tcPr>
          <w:p w14:paraId="6645B9F3"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1BFB834F"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1AE933FC" w14:textId="77777777" w:rsidR="005F2737" w:rsidRPr="00AB10A9" w:rsidRDefault="005F2737" w:rsidP="00F41EE8">
            <w:pPr>
              <w:jc w:val="center"/>
              <w:rPr>
                <w:sz w:val="18"/>
                <w:szCs w:val="18"/>
              </w:rPr>
            </w:pPr>
            <w:r w:rsidRPr="00AB10A9">
              <w:rPr>
                <w:sz w:val="18"/>
                <w:szCs w:val="18"/>
              </w:rPr>
              <w:t>Contributes</w:t>
            </w:r>
          </w:p>
        </w:tc>
      </w:tr>
      <w:tr w:rsidR="005F2737" w:rsidRPr="002C6A66" w14:paraId="6D60E90D" w14:textId="77777777" w:rsidTr="00F41EE8">
        <w:trPr>
          <w:jc w:val="center"/>
        </w:trPr>
        <w:tc>
          <w:tcPr>
            <w:tcW w:w="1985" w:type="dxa"/>
            <w:vAlign w:val="center"/>
          </w:tcPr>
          <w:p w14:paraId="54FAA4C3" w14:textId="77777777" w:rsidR="005F2737" w:rsidRPr="002C6A66" w:rsidRDefault="005F2737" w:rsidP="00F41EE8">
            <w:pPr>
              <w:pStyle w:val="PIP-II-compactnormal"/>
            </w:pPr>
            <w:r w:rsidRPr="002C6A66">
              <w:t>Plan Risk</w:t>
            </w:r>
          </w:p>
          <w:p w14:paraId="2E8FAC60" w14:textId="77777777" w:rsidR="005F2737" w:rsidRPr="002C6A66" w:rsidRDefault="005F2737" w:rsidP="00F41EE8">
            <w:pPr>
              <w:pStyle w:val="PIP-II-compactnormal"/>
            </w:pPr>
            <w:r w:rsidRPr="002C6A66">
              <w:t>Responses</w:t>
            </w:r>
          </w:p>
        </w:tc>
        <w:tc>
          <w:tcPr>
            <w:tcW w:w="1418" w:type="dxa"/>
            <w:vAlign w:val="center"/>
          </w:tcPr>
          <w:p w14:paraId="58D4A90E" w14:textId="77777777" w:rsidR="005F2737" w:rsidRPr="00AB10A9" w:rsidRDefault="005F2737" w:rsidP="00F41EE8">
            <w:pPr>
              <w:jc w:val="center"/>
              <w:rPr>
                <w:sz w:val="18"/>
                <w:szCs w:val="18"/>
              </w:rPr>
            </w:pPr>
            <w:r w:rsidRPr="00AB10A9">
              <w:rPr>
                <w:sz w:val="18"/>
                <w:szCs w:val="18"/>
              </w:rPr>
              <w:t>Accountable</w:t>
            </w:r>
          </w:p>
        </w:tc>
        <w:tc>
          <w:tcPr>
            <w:tcW w:w="1418" w:type="dxa"/>
            <w:vAlign w:val="center"/>
          </w:tcPr>
          <w:p w14:paraId="7166512E"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7D453C68" w14:textId="77777777" w:rsidR="005F2737" w:rsidRPr="00AB10A9" w:rsidRDefault="005F2737" w:rsidP="00F41EE8">
            <w:pPr>
              <w:jc w:val="center"/>
              <w:rPr>
                <w:sz w:val="18"/>
                <w:szCs w:val="18"/>
              </w:rPr>
            </w:pPr>
            <w:r w:rsidRPr="00AB10A9">
              <w:rPr>
                <w:sz w:val="18"/>
                <w:szCs w:val="18"/>
              </w:rPr>
              <w:t>Performs</w:t>
            </w:r>
          </w:p>
        </w:tc>
        <w:tc>
          <w:tcPr>
            <w:tcW w:w="1418" w:type="dxa"/>
            <w:vAlign w:val="center"/>
          </w:tcPr>
          <w:p w14:paraId="642B54CB" w14:textId="77777777" w:rsidR="005F2737" w:rsidRPr="00AB10A9" w:rsidRDefault="005F2737" w:rsidP="00F41EE8">
            <w:pPr>
              <w:jc w:val="center"/>
              <w:rPr>
                <w:sz w:val="18"/>
                <w:szCs w:val="18"/>
              </w:rPr>
            </w:pPr>
            <w:r w:rsidRPr="00AB10A9">
              <w:rPr>
                <w:sz w:val="18"/>
                <w:szCs w:val="18"/>
              </w:rPr>
              <w:t>Performs</w:t>
            </w:r>
          </w:p>
        </w:tc>
      </w:tr>
      <w:tr w:rsidR="005F2737" w:rsidRPr="002C6A66" w14:paraId="3F32DAA2" w14:textId="77777777" w:rsidTr="00F41EE8">
        <w:trPr>
          <w:jc w:val="center"/>
        </w:trPr>
        <w:tc>
          <w:tcPr>
            <w:tcW w:w="1985" w:type="dxa"/>
            <w:vAlign w:val="center"/>
          </w:tcPr>
          <w:p w14:paraId="39D99AD9" w14:textId="77777777" w:rsidR="005F2737" w:rsidRPr="002C6A66" w:rsidRDefault="005F2737" w:rsidP="00F41EE8">
            <w:pPr>
              <w:pStyle w:val="PIP-II-compactnormal"/>
            </w:pPr>
            <w:r w:rsidRPr="002C6A66">
              <w:t xml:space="preserve">Monitor and </w:t>
            </w:r>
          </w:p>
          <w:p w14:paraId="6C164BE0" w14:textId="77777777" w:rsidR="005F2737" w:rsidRPr="002C6A66" w:rsidRDefault="005F2737" w:rsidP="00F41EE8">
            <w:pPr>
              <w:pStyle w:val="PIP-II-compactnormal"/>
            </w:pPr>
            <w:r w:rsidRPr="002C6A66">
              <w:t>Control Risks</w:t>
            </w:r>
          </w:p>
        </w:tc>
        <w:tc>
          <w:tcPr>
            <w:tcW w:w="1418" w:type="dxa"/>
            <w:vAlign w:val="center"/>
          </w:tcPr>
          <w:p w14:paraId="2E69B06F" w14:textId="77777777" w:rsidR="005F2737" w:rsidRPr="00AB10A9" w:rsidRDefault="005F2737" w:rsidP="00F41EE8">
            <w:pPr>
              <w:jc w:val="center"/>
              <w:rPr>
                <w:sz w:val="18"/>
                <w:szCs w:val="18"/>
              </w:rPr>
            </w:pPr>
            <w:r w:rsidRPr="00AB10A9">
              <w:rPr>
                <w:sz w:val="18"/>
                <w:szCs w:val="18"/>
              </w:rPr>
              <w:t>Accountable</w:t>
            </w:r>
          </w:p>
        </w:tc>
        <w:tc>
          <w:tcPr>
            <w:tcW w:w="1418" w:type="dxa"/>
            <w:vAlign w:val="center"/>
          </w:tcPr>
          <w:p w14:paraId="27A26712" w14:textId="77777777" w:rsidR="005F2737" w:rsidRPr="00AB10A9" w:rsidRDefault="005F2737" w:rsidP="00F41EE8">
            <w:pPr>
              <w:jc w:val="center"/>
              <w:rPr>
                <w:sz w:val="18"/>
                <w:szCs w:val="18"/>
              </w:rPr>
            </w:pPr>
            <w:r w:rsidRPr="00AB10A9">
              <w:rPr>
                <w:sz w:val="18"/>
                <w:szCs w:val="18"/>
              </w:rPr>
              <w:t>Contributes</w:t>
            </w:r>
          </w:p>
        </w:tc>
        <w:tc>
          <w:tcPr>
            <w:tcW w:w="1418" w:type="dxa"/>
            <w:vAlign w:val="center"/>
          </w:tcPr>
          <w:p w14:paraId="1C58E1BA" w14:textId="77777777" w:rsidR="005F2737" w:rsidRPr="00AB10A9" w:rsidRDefault="005F2737" w:rsidP="00F41EE8">
            <w:pPr>
              <w:jc w:val="center"/>
              <w:rPr>
                <w:sz w:val="18"/>
                <w:szCs w:val="18"/>
              </w:rPr>
            </w:pPr>
            <w:r w:rsidRPr="00AB10A9">
              <w:rPr>
                <w:sz w:val="18"/>
                <w:szCs w:val="18"/>
              </w:rPr>
              <w:t>Performs</w:t>
            </w:r>
          </w:p>
        </w:tc>
        <w:tc>
          <w:tcPr>
            <w:tcW w:w="1418" w:type="dxa"/>
            <w:vAlign w:val="center"/>
          </w:tcPr>
          <w:p w14:paraId="18D85B4A" w14:textId="77777777" w:rsidR="005F2737" w:rsidRPr="00AB10A9" w:rsidRDefault="005F2737" w:rsidP="00F41EE8">
            <w:pPr>
              <w:jc w:val="center"/>
              <w:rPr>
                <w:sz w:val="18"/>
                <w:szCs w:val="18"/>
              </w:rPr>
            </w:pPr>
            <w:r w:rsidRPr="00AB10A9">
              <w:rPr>
                <w:sz w:val="18"/>
                <w:szCs w:val="18"/>
              </w:rPr>
              <w:t>Performs</w:t>
            </w:r>
          </w:p>
        </w:tc>
      </w:tr>
    </w:tbl>
    <w:p w14:paraId="34ACC322" w14:textId="77777777" w:rsidR="00E92DE9" w:rsidRDefault="00E92DE9" w:rsidP="00992336">
      <w:pPr>
        <w:jc w:val="both"/>
      </w:pPr>
    </w:p>
    <w:p w14:paraId="045F2992" w14:textId="77777777" w:rsidR="00525907" w:rsidRPr="00426763" w:rsidRDefault="00525907" w:rsidP="00525907">
      <w:pPr>
        <w:jc w:val="center"/>
        <w:rPr>
          <w:color w:val="FF40FF"/>
        </w:rPr>
      </w:pPr>
      <w:r>
        <w:t xml:space="preserve">Table </w:t>
      </w:r>
      <w:r>
        <w:fldChar w:fldCharType="begin"/>
      </w:r>
      <w:r>
        <w:instrText xml:space="preserve"> SEQ Table \* ARABIC </w:instrText>
      </w:r>
      <w:r>
        <w:fldChar w:fldCharType="separate"/>
      </w:r>
      <w:r>
        <w:rPr>
          <w:noProof/>
        </w:rPr>
        <w:t>1</w:t>
      </w:r>
      <w:r>
        <w:rPr>
          <w:noProof/>
        </w:rPr>
        <w:fldChar w:fldCharType="end"/>
      </w:r>
      <w:r>
        <w:t xml:space="preserve">  Primary responsibilities in the risk responsibility assignment matrix.</w:t>
      </w:r>
    </w:p>
    <w:p w14:paraId="5F98CF8C" w14:textId="77777777" w:rsidR="00525907" w:rsidRDefault="00525907" w:rsidP="00992336">
      <w:pPr>
        <w:jc w:val="both"/>
      </w:pPr>
    </w:p>
    <w:p w14:paraId="224B2A79" w14:textId="77777777" w:rsidR="00154FE9" w:rsidRDefault="009807D3" w:rsidP="009807D3">
      <w:pPr>
        <w:pStyle w:val="Heading2"/>
      </w:pPr>
      <w:bookmarkStart w:id="5" w:name="_Toc146631161"/>
      <w:r>
        <w:t>Key Definitions</w:t>
      </w:r>
      <w:bookmarkEnd w:id="5"/>
      <w:r>
        <w:t xml:space="preserve"> </w:t>
      </w:r>
    </w:p>
    <w:p w14:paraId="38A91962" w14:textId="4FFC2C55" w:rsidR="009807D3" w:rsidRPr="002B769C" w:rsidRDefault="00D34221" w:rsidP="002B769C">
      <w:pPr>
        <w:jc w:val="both"/>
        <w:rPr>
          <w:rFonts w:ascii="Times" w:hAnsi="Times" w:cs="Times"/>
        </w:rPr>
      </w:pPr>
      <w:r w:rsidRPr="002B769C">
        <w:rPr>
          <w:rFonts w:ascii="Times" w:hAnsi="Times" w:cs="Times"/>
        </w:rPr>
        <w:t>T</w:t>
      </w:r>
      <w:r w:rsidR="00906C89">
        <w:rPr>
          <w:rFonts w:ascii="Times" w:hAnsi="Times" w:cs="Times"/>
        </w:rPr>
        <w:t>he following key definitions will be used to implement EIC</w:t>
      </w:r>
      <w:r w:rsidR="0045155D">
        <w:rPr>
          <w:rFonts w:ascii="Times" w:hAnsi="Times" w:cs="Times"/>
        </w:rPr>
        <w:t xml:space="preserve"> IKC</w:t>
      </w:r>
      <w:r w:rsidR="00906C89">
        <w:rPr>
          <w:rFonts w:ascii="Times" w:hAnsi="Times" w:cs="Times"/>
        </w:rPr>
        <w:t xml:space="preserve"> risk </w:t>
      </w:r>
      <w:r w:rsidR="00BA7D08">
        <w:rPr>
          <w:rFonts w:ascii="Times" w:hAnsi="Times" w:cs="Times"/>
        </w:rPr>
        <w:t>management.</w:t>
      </w:r>
      <w:r w:rsidRPr="002B769C">
        <w:rPr>
          <w:rFonts w:ascii="Times" w:hAnsi="Times" w:cs="Times"/>
        </w:rPr>
        <w:t xml:space="preserve"> </w:t>
      </w:r>
    </w:p>
    <w:p w14:paraId="4A3F8BA2" w14:textId="77777777" w:rsidR="00597AEC" w:rsidRPr="002B769C" w:rsidRDefault="00597AEC" w:rsidP="002B769C">
      <w:pPr>
        <w:jc w:val="both"/>
        <w:rPr>
          <w:rFonts w:ascii="Times" w:hAnsi="Times" w:cs="Times"/>
        </w:rPr>
      </w:pPr>
    </w:p>
    <w:p w14:paraId="02DCA730" w14:textId="77777777" w:rsidR="00597AEC" w:rsidRPr="002B769C" w:rsidRDefault="00597AEC" w:rsidP="002B769C">
      <w:pPr>
        <w:spacing w:before="0" w:after="0"/>
        <w:jc w:val="both"/>
        <w:rPr>
          <w:rFonts w:ascii="Times" w:hAnsi="Times" w:cs="Times"/>
        </w:rPr>
      </w:pPr>
      <w:r w:rsidRPr="002B769C">
        <w:rPr>
          <w:rFonts w:ascii="Times" w:hAnsi="Times" w:cs="Times"/>
          <w:b/>
        </w:rPr>
        <w:t xml:space="preserve">Bias: </w:t>
      </w:r>
      <w:r w:rsidRPr="002B769C">
        <w:rPr>
          <w:rFonts w:ascii="Times" w:hAnsi="Times" w:cs="Times"/>
        </w:rPr>
        <w:t xml:space="preserve">A repeated or systematic distortion </w:t>
      </w:r>
      <w:r w:rsidR="0014670E" w:rsidRPr="002B769C">
        <w:rPr>
          <w:rFonts w:ascii="Times" w:hAnsi="Times" w:cs="Times"/>
        </w:rPr>
        <w:t xml:space="preserve">of a statistic or value, imbalanced about its mean. </w:t>
      </w:r>
    </w:p>
    <w:p w14:paraId="66068E0A" w14:textId="77777777" w:rsidR="00A40E7B" w:rsidRPr="002B769C" w:rsidRDefault="00A40E7B" w:rsidP="002B769C">
      <w:pPr>
        <w:spacing w:before="0" w:after="0"/>
        <w:jc w:val="both"/>
        <w:rPr>
          <w:rFonts w:ascii="Times" w:hAnsi="Times" w:cs="Times"/>
        </w:rPr>
      </w:pPr>
    </w:p>
    <w:p w14:paraId="2483F8EB" w14:textId="77777777" w:rsidR="00A40E7B" w:rsidRPr="002B769C" w:rsidRDefault="00A40E7B" w:rsidP="002B769C">
      <w:pPr>
        <w:spacing w:before="0" w:after="0"/>
        <w:jc w:val="both"/>
        <w:rPr>
          <w:rFonts w:ascii="Times" w:hAnsi="Times" w:cs="Times"/>
        </w:rPr>
      </w:pPr>
      <w:r w:rsidRPr="002B769C">
        <w:rPr>
          <w:rFonts w:ascii="Times" w:hAnsi="Times" w:cs="Times"/>
          <w:b/>
        </w:rPr>
        <w:t xml:space="preserve">Brainstorming: </w:t>
      </w:r>
      <w:r w:rsidRPr="002B769C">
        <w:rPr>
          <w:rFonts w:ascii="Times" w:hAnsi="Times" w:cs="Times"/>
        </w:rPr>
        <w:t xml:space="preserve">Interactive technique designed for developing new ideas with a group of people. </w:t>
      </w:r>
    </w:p>
    <w:p w14:paraId="75F10D55" w14:textId="77777777" w:rsidR="00894F66" w:rsidRPr="002B769C" w:rsidRDefault="00894F66" w:rsidP="002B769C">
      <w:pPr>
        <w:spacing w:before="0" w:after="0"/>
        <w:jc w:val="both"/>
        <w:rPr>
          <w:rFonts w:ascii="Times" w:hAnsi="Times" w:cs="Times"/>
        </w:rPr>
      </w:pPr>
    </w:p>
    <w:p w14:paraId="3B997E66" w14:textId="77777777" w:rsidR="00894F66" w:rsidRPr="002B769C" w:rsidRDefault="00894F66" w:rsidP="002B769C">
      <w:pPr>
        <w:spacing w:before="0" w:after="0"/>
        <w:jc w:val="both"/>
        <w:rPr>
          <w:rFonts w:ascii="Times" w:hAnsi="Times" w:cs="Times"/>
        </w:rPr>
      </w:pPr>
      <w:r w:rsidRPr="002B769C">
        <w:rPr>
          <w:rFonts w:ascii="Times" w:hAnsi="Times" w:cs="Times"/>
          <w:b/>
        </w:rPr>
        <w:t xml:space="preserve">Change Control: </w:t>
      </w:r>
      <w:r w:rsidRPr="002B769C">
        <w:rPr>
          <w:rFonts w:ascii="Times" w:hAnsi="Times" w:cs="Times"/>
        </w:rPr>
        <w:t xml:space="preserve">A process that ensures changes to the approved baseline are properly identified, reviewed, approved, implemented and tested, and documented. </w:t>
      </w:r>
    </w:p>
    <w:p w14:paraId="0A92E719" w14:textId="77777777" w:rsidR="00894F66" w:rsidRPr="002B769C" w:rsidRDefault="00894F66" w:rsidP="002B769C">
      <w:pPr>
        <w:spacing w:before="0" w:after="0"/>
        <w:jc w:val="both"/>
        <w:rPr>
          <w:rFonts w:ascii="Times" w:hAnsi="Times" w:cs="Times"/>
        </w:rPr>
      </w:pPr>
    </w:p>
    <w:p w14:paraId="40B86DF8" w14:textId="77777777" w:rsidR="00894F66" w:rsidRPr="002B769C" w:rsidRDefault="00F869E7" w:rsidP="002B769C">
      <w:pPr>
        <w:spacing w:before="0" w:after="0"/>
        <w:jc w:val="both"/>
        <w:rPr>
          <w:rFonts w:ascii="Times" w:hAnsi="Times" w:cs="Times"/>
        </w:rPr>
      </w:pPr>
      <w:r w:rsidRPr="002B769C">
        <w:rPr>
          <w:rFonts w:ascii="Times" w:hAnsi="Times" w:cs="Times"/>
          <w:b/>
        </w:rPr>
        <w:t xml:space="preserve">Consequence: </w:t>
      </w:r>
      <w:r w:rsidRPr="002B769C">
        <w:rPr>
          <w:rFonts w:ascii="Times" w:hAnsi="Times" w:cs="Times"/>
        </w:rPr>
        <w:t>Outcome of an event</w:t>
      </w:r>
      <w:r w:rsidR="0060106D" w:rsidRPr="002B769C">
        <w:rPr>
          <w:rFonts w:ascii="Times" w:hAnsi="Times" w:cs="Times"/>
        </w:rPr>
        <w:t>.</w:t>
      </w:r>
      <w:r w:rsidRPr="002B769C">
        <w:rPr>
          <w:rFonts w:ascii="Times" w:hAnsi="Times" w:cs="Times"/>
        </w:rPr>
        <w:t xml:space="preserve"> (Normally includes scope, schedule, and cost). </w:t>
      </w:r>
    </w:p>
    <w:p w14:paraId="7E5F8C4C" w14:textId="77777777" w:rsidR="0017435C" w:rsidRPr="002B769C" w:rsidRDefault="0017435C" w:rsidP="002B769C">
      <w:pPr>
        <w:spacing w:before="0" w:after="0"/>
        <w:jc w:val="both"/>
        <w:rPr>
          <w:rFonts w:ascii="Times" w:hAnsi="Times" w:cs="Times"/>
        </w:rPr>
      </w:pPr>
    </w:p>
    <w:p w14:paraId="32962B35" w14:textId="77777777" w:rsidR="0017435C" w:rsidRPr="002B769C" w:rsidRDefault="0017435C" w:rsidP="002B769C">
      <w:pPr>
        <w:spacing w:before="0" w:after="0"/>
        <w:jc w:val="both"/>
        <w:rPr>
          <w:rFonts w:ascii="Times" w:hAnsi="Times" w:cs="Times"/>
        </w:rPr>
      </w:pPr>
      <w:r w:rsidRPr="002B769C">
        <w:rPr>
          <w:rFonts w:ascii="Times" w:hAnsi="Times" w:cs="Times"/>
          <w:b/>
        </w:rPr>
        <w:lastRenderedPageBreak/>
        <w:t xml:space="preserve">External Risks: </w:t>
      </w:r>
      <w:r w:rsidR="00A815BE" w:rsidRPr="002B769C">
        <w:rPr>
          <w:rFonts w:ascii="Times" w:hAnsi="Times" w:cs="Times"/>
        </w:rPr>
        <w:t xml:space="preserve">Risks outside the project control or global risks inherent </w:t>
      </w:r>
      <w:r w:rsidR="008B2C5B" w:rsidRPr="002B769C">
        <w:rPr>
          <w:rFonts w:ascii="Times" w:hAnsi="Times" w:cs="Times"/>
        </w:rPr>
        <w:t>in any project such as global economic downturn, trade difficulties</w:t>
      </w:r>
      <w:r w:rsidR="00CD0AB0" w:rsidRPr="002B769C">
        <w:rPr>
          <w:rFonts w:ascii="Times" w:hAnsi="Times" w:cs="Times"/>
        </w:rPr>
        <w:t xml:space="preserve"> affecting deliverables such as construction materials or political actions that are beyond the direct control of the project. </w:t>
      </w:r>
    </w:p>
    <w:p w14:paraId="460463CD" w14:textId="77777777" w:rsidR="00CD0AB0" w:rsidRPr="002B769C" w:rsidRDefault="00CD0AB0" w:rsidP="002B769C">
      <w:pPr>
        <w:spacing w:before="0" w:after="0"/>
        <w:jc w:val="both"/>
        <w:rPr>
          <w:rFonts w:ascii="Times" w:hAnsi="Times" w:cs="Times"/>
        </w:rPr>
      </w:pPr>
    </w:p>
    <w:p w14:paraId="31757741" w14:textId="77777777" w:rsidR="00CD0AB0" w:rsidRPr="002B769C" w:rsidRDefault="00244E12" w:rsidP="002B769C">
      <w:pPr>
        <w:spacing w:before="0" w:after="0"/>
        <w:jc w:val="both"/>
        <w:rPr>
          <w:rFonts w:ascii="Times" w:hAnsi="Times" w:cs="Times"/>
        </w:rPr>
      </w:pPr>
      <w:r w:rsidRPr="002B769C">
        <w:rPr>
          <w:rFonts w:ascii="Times" w:hAnsi="Times" w:cs="Times"/>
          <w:b/>
        </w:rPr>
        <w:t xml:space="preserve">Feedback: </w:t>
      </w:r>
      <w:r w:rsidRPr="002B769C">
        <w:rPr>
          <w:rFonts w:ascii="Times" w:hAnsi="Times" w:cs="Times"/>
        </w:rPr>
        <w:t xml:space="preserve">System concept where a portion of the output is fed back to the input. </w:t>
      </w:r>
    </w:p>
    <w:p w14:paraId="026CD2E8" w14:textId="77777777" w:rsidR="00244E12" w:rsidRPr="002B769C" w:rsidRDefault="00244E12" w:rsidP="002B769C">
      <w:pPr>
        <w:spacing w:before="0" w:after="0"/>
        <w:jc w:val="both"/>
        <w:rPr>
          <w:rFonts w:ascii="Times" w:hAnsi="Times" w:cs="Times"/>
        </w:rPr>
      </w:pPr>
    </w:p>
    <w:p w14:paraId="23E3BD0A" w14:textId="77777777" w:rsidR="00244E12" w:rsidRPr="002B769C" w:rsidRDefault="00244E12" w:rsidP="002B769C">
      <w:pPr>
        <w:spacing w:before="0" w:after="0"/>
        <w:jc w:val="both"/>
        <w:rPr>
          <w:rFonts w:ascii="Times" w:hAnsi="Times" w:cs="Times"/>
        </w:rPr>
      </w:pPr>
      <w:r w:rsidRPr="002B769C">
        <w:rPr>
          <w:rFonts w:ascii="Times" w:hAnsi="Times" w:cs="Times"/>
          <w:b/>
        </w:rPr>
        <w:t xml:space="preserve">Internal Risks: </w:t>
      </w:r>
      <w:r w:rsidRPr="002B769C">
        <w:rPr>
          <w:rFonts w:ascii="Times" w:hAnsi="Times" w:cs="Times"/>
        </w:rPr>
        <w:t xml:space="preserve">Risks that the project has direct control over, such as organizational behavior and dynamics, organizational structure, resources, performance, financing, and management support. </w:t>
      </w:r>
    </w:p>
    <w:p w14:paraId="72D7E94C" w14:textId="77777777" w:rsidR="00244E12" w:rsidRPr="002B769C" w:rsidRDefault="00244E12" w:rsidP="002B769C">
      <w:pPr>
        <w:spacing w:before="0" w:after="0"/>
        <w:jc w:val="both"/>
        <w:rPr>
          <w:rFonts w:ascii="Times" w:hAnsi="Times" w:cs="Times"/>
        </w:rPr>
      </w:pPr>
    </w:p>
    <w:p w14:paraId="76596823" w14:textId="77777777" w:rsidR="005A3733" w:rsidRPr="002B769C" w:rsidRDefault="005A3733" w:rsidP="002B769C">
      <w:pPr>
        <w:spacing w:before="0" w:after="0"/>
        <w:jc w:val="both"/>
        <w:rPr>
          <w:rFonts w:ascii="Times" w:hAnsi="Times" w:cs="Times"/>
        </w:rPr>
      </w:pPr>
      <w:r w:rsidRPr="002B769C">
        <w:rPr>
          <w:rFonts w:ascii="Times" w:hAnsi="Times" w:cs="Times"/>
          <w:b/>
        </w:rPr>
        <w:t xml:space="preserve">Lessons Learned: </w:t>
      </w:r>
      <w:r w:rsidR="00401144" w:rsidRPr="002B769C">
        <w:rPr>
          <w:rFonts w:ascii="Times" w:hAnsi="Times" w:cs="Times"/>
        </w:rPr>
        <w:t xml:space="preserve">Formal or informal set of “learnings” collected from project or program experience that can be applied to future projects or programs after a risk evaluation.  Can be gathered at any point during the life of the project or program. </w:t>
      </w:r>
    </w:p>
    <w:p w14:paraId="5EFCEEA4" w14:textId="77777777" w:rsidR="00401144" w:rsidRPr="002B769C" w:rsidRDefault="00401144" w:rsidP="002B769C">
      <w:pPr>
        <w:spacing w:before="0" w:after="0"/>
        <w:jc w:val="both"/>
        <w:rPr>
          <w:rFonts w:ascii="Times" w:hAnsi="Times" w:cs="Times"/>
        </w:rPr>
      </w:pPr>
    </w:p>
    <w:p w14:paraId="285BE105" w14:textId="77777777" w:rsidR="00401144" w:rsidRPr="002B769C" w:rsidRDefault="00401144" w:rsidP="002B769C">
      <w:pPr>
        <w:spacing w:before="0" w:after="0"/>
        <w:jc w:val="both"/>
        <w:rPr>
          <w:rFonts w:ascii="Times" w:hAnsi="Times" w:cs="Times"/>
        </w:rPr>
      </w:pPr>
      <w:r w:rsidRPr="002B769C">
        <w:rPr>
          <w:rFonts w:ascii="Times" w:hAnsi="Times" w:cs="Times"/>
          <w:b/>
        </w:rPr>
        <w:t xml:space="preserve">Mitigate: </w:t>
      </w:r>
      <w:r w:rsidRPr="002B769C">
        <w:rPr>
          <w:rFonts w:ascii="Times" w:hAnsi="Times" w:cs="Times"/>
        </w:rPr>
        <w:t xml:space="preserve">To eliminate or lessen the likelihood </w:t>
      </w:r>
      <w:r w:rsidR="00593997" w:rsidRPr="002B769C">
        <w:rPr>
          <w:rFonts w:ascii="Times" w:hAnsi="Times" w:cs="Times"/>
        </w:rPr>
        <w:t>and/or consequence</w:t>
      </w:r>
      <w:r w:rsidR="00302391" w:rsidRPr="002B769C">
        <w:rPr>
          <w:rFonts w:ascii="Times" w:hAnsi="Times" w:cs="Times"/>
        </w:rPr>
        <w:t xml:space="preserve"> of a risk. </w:t>
      </w:r>
    </w:p>
    <w:p w14:paraId="67D455AE" w14:textId="77777777" w:rsidR="00302391" w:rsidRPr="002B769C" w:rsidRDefault="00302391" w:rsidP="002B769C">
      <w:pPr>
        <w:spacing w:before="0" w:after="0"/>
        <w:jc w:val="both"/>
        <w:rPr>
          <w:rFonts w:ascii="Times" w:hAnsi="Times" w:cs="Times"/>
        </w:rPr>
      </w:pPr>
    </w:p>
    <w:p w14:paraId="57E7DE62" w14:textId="22231E17" w:rsidR="00302391" w:rsidRPr="002B769C" w:rsidRDefault="00302391" w:rsidP="002B769C">
      <w:pPr>
        <w:spacing w:before="0" w:after="0"/>
        <w:jc w:val="both"/>
        <w:rPr>
          <w:rFonts w:ascii="Times" w:hAnsi="Times" w:cs="Times"/>
        </w:rPr>
      </w:pPr>
      <w:r w:rsidRPr="002B769C">
        <w:rPr>
          <w:rFonts w:ascii="Times" w:hAnsi="Times" w:cs="Times"/>
          <w:b/>
        </w:rPr>
        <w:t xml:space="preserve">Opportunity: </w:t>
      </w:r>
      <w:r w:rsidRPr="002B769C">
        <w:rPr>
          <w:rFonts w:ascii="Times" w:hAnsi="Times" w:cs="Times"/>
        </w:rPr>
        <w:t xml:space="preserve">Risk with positive </w:t>
      </w:r>
      <w:r w:rsidR="00BA7D08">
        <w:rPr>
          <w:rFonts w:ascii="Times" w:hAnsi="Times" w:cs="Times"/>
        </w:rPr>
        <w:t>impact.</w:t>
      </w:r>
      <w:r w:rsidRPr="002B769C">
        <w:rPr>
          <w:rFonts w:ascii="Times" w:hAnsi="Times" w:cs="Times"/>
        </w:rPr>
        <w:t xml:space="preserve"> </w:t>
      </w:r>
    </w:p>
    <w:p w14:paraId="754B3E33" w14:textId="77777777" w:rsidR="00302391" w:rsidRPr="002B769C" w:rsidRDefault="00302391" w:rsidP="002B769C">
      <w:pPr>
        <w:spacing w:before="0" w:after="0"/>
        <w:jc w:val="both"/>
        <w:rPr>
          <w:rFonts w:ascii="Times" w:hAnsi="Times" w:cs="Times"/>
        </w:rPr>
      </w:pPr>
    </w:p>
    <w:p w14:paraId="629E1A3E" w14:textId="77777777" w:rsidR="00302391" w:rsidRPr="002B769C" w:rsidRDefault="00302391" w:rsidP="002B769C">
      <w:pPr>
        <w:spacing w:before="0" w:after="0"/>
        <w:jc w:val="both"/>
        <w:rPr>
          <w:rFonts w:ascii="Times" w:hAnsi="Times" w:cs="Times"/>
        </w:rPr>
      </w:pPr>
      <w:r w:rsidRPr="002B769C">
        <w:rPr>
          <w:rFonts w:ascii="Times" w:hAnsi="Times" w:cs="Times"/>
          <w:b/>
        </w:rPr>
        <w:t xml:space="preserve">Primary Risk: </w:t>
      </w:r>
      <w:r w:rsidRPr="002B769C">
        <w:rPr>
          <w:rFonts w:ascii="Times" w:hAnsi="Times" w:cs="Times"/>
        </w:rPr>
        <w:t>Initial risk entry in the risk register. A residual or secondary risk can become a primary risk if in case of a residual risk the primary risk is closed and then Project Manager determines the</w:t>
      </w:r>
      <w:r w:rsidR="00253635" w:rsidRPr="002B769C">
        <w:rPr>
          <w:rFonts w:ascii="Times" w:hAnsi="Times" w:cs="Times"/>
        </w:rPr>
        <w:t xml:space="preserve"> </w:t>
      </w:r>
      <w:r w:rsidRPr="002B769C">
        <w:rPr>
          <w:rFonts w:ascii="Times" w:hAnsi="Times" w:cs="Times"/>
        </w:rPr>
        <w:t xml:space="preserve">residual risk should be made the primary risk or the risk entry in the risk register.  The secondary risk can become the primary risk in the risk register if the Project Manager determines </w:t>
      </w:r>
      <w:r w:rsidR="00253635" w:rsidRPr="002B769C">
        <w:rPr>
          <w:rFonts w:ascii="Times" w:hAnsi="Times" w:cs="Times"/>
        </w:rPr>
        <w:t xml:space="preserve">that it should become the risk entry based upon the realization of the trigger metric or other determining factor. </w:t>
      </w:r>
    </w:p>
    <w:p w14:paraId="6661B621" w14:textId="77777777" w:rsidR="00253635" w:rsidRPr="002B769C" w:rsidRDefault="00253635" w:rsidP="002B769C">
      <w:pPr>
        <w:spacing w:before="0" w:after="0"/>
        <w:jc w:val="both"/>
        <w:rPr>
          <w:rFonts w:ascii="Times" w:hAnsi="Times" w:cs="Times"/>
        </w:rPr>
      </w:pPr>
    </w:p>
    <w:p w14:paraId="4D95089F" w14:textId="77777777" w:rsidR="00253635" w:rsidRPr="002B769C" w:rsidRDefault="002D03B7" w:rsidP="002B769C">
      <w:pPr>
        <w:spacing w:before="0" w:after="0"/>
        <w:jc w:val="both"/>
        <w:rPr>
          <w:rFonts w:ascii="Times" w:hAnsi="Times" w:cs="Times"/>
        </w:rPr>
      </w:pPr>
      <w:r w:rsidRPr="002B769C">
        <w:rPr>
          <w:rFonts w:ascii="Times" w:hAnsi="Times" w:cs="Times"/>
          <w:b/>
        </w:rPr>
        <w:t xml:space="preserve">Probability: </w:t>
      </w:r>
      <w:r w:rsidRPr="002B769C">
        <w:rPr>
          <w:rFonts w:ascii="Times" w:hAnsi="Times" w:cs="Times"/>
        </w:rPr>
        <w:t xml:space="preserve">Likelihood of an event occurring, expressed as a qualitative and/or </w:t>
      </w:r>
      <w:r w:rsidR="00D0550B" w:rsidRPr="002B769C">
        <w:rPr>
          <w:rFonts w:ascii="Times" w:hAnsi="Times" w:cs="Times"/>
        </w:rPr>
        <w:t xml:space="preserve">quantitative metric. </w:t>
      </w:r>
    </w:p>
    <w:p w14:paraId="6978A688" w14:textId="77777777" w:rsidR="00D0550B" w:rsidRPr="002B769C" w:rsidRDefault="00D0550B" w:rsidP="002B769C">
      <w:pPr>
        <w:spacing w:before="0" w:after="0"/>
        <w:jc w:val="both"/>
        <w:rPr>
          <w:rFonts w:ascii="Times" w:hAnsi="Times" w:cs="Times"/>
        </w:rPr>
      </w:pPr>
    </w:p>
    <w:p w14:paraId="5499A963" w14:textId="77777777" w:rsidR="00D0550B" w:rsidRPr="002B769C" w:rsidRDefault="00D0550B" w:rsidP="002B769C">
      <w:pPr>
        <w:spacing w:before="0" w:after="0"/>
        <w:jc w:val="both"/>
        <w:rPr>
          <w:rFonts w:ascii="Times" w:hAnsi="Times" w:cs="Times"/>
        </w:rPr>
      </w:pPr>
      <w:r w:rsidRPr="002B769C">
        <w:rPr>
          <w:rFonts w:ascii="Times" w:hAnsi="Times" w:cs="Times"/>
          <w:b/>
        </w:rPr>
        <w:t xml:space="preserve">Project Risk: </w:t>
      </w:r>
      <w:r w:rsidRPr="002B769C">
        <w:rPr>
          <w:rFonts w:ascii="Times" w:hAnsi="Times" w:cs="Times"/>
        </w:rPr>
        <w:t>Risks that are captured within the scope, cost, or schedule of the project</w:t>
      </w:r>
      <w:r w:rsidR="00C202B8" w:rsidRPr="002B769C">
        <w:rPr>
          <w:rFonts w:ascii="Times" w:hAnsi="Times" w:cs="Times"/>
        </w:rPr>
        <w:t xml:space="preserve">. </w:t>
      </w:r>
    </w:p>
    <w:p w14:paraId="26043014" w14:textId="77777777" w:rsidR="00C202B8" w:rsidRPr="002B769C" w:rsidRDefault="00C202B8" w:rsidP="002B769C">
      <w:pPr>
        <w:spacing w:before="0" w:after="0"/>
        <w:jc w:val="both"/>
        <w:rPr>
          <w:rFonts w:ascii="Times" w:hAnsi="Times" w:cs="Times"/>
        </w:rPr>
      </w:pPr>
    </w:p>
    <w:p w14:paraId="09B54570" w14:textId="77777777" w:rsidR="00C202B8" w:rsidRPr="002B769C" w:rsidRDefault="00C202B8" w:rsidP="002B769C">
      <w:pPr>
        <w:spacing w:before="0" w:after="0"/>
        <w:jc w:val="both"/>
        <w:rPr>
          <w:rFonts w:ascii="Times" w:hAnsi="Times" w:cs="Times"/>
        </w:rPr>
      </w:pPr>
      <w:r w:rsidRPr="002B769C">
        <w:rPr>
          <w:rFonts w:ascii="Times" w:hAnsi="Times" w:cs="Times"/>
          <w:b/>
        </w:rPr>
        <w:t xml:space="preserve">Qualitative Risk Analysis: </w:t>
      </w:r>
      <w:r w:rsidRPr="002B769C">
        <w:rPr>
          <w:rFonts w:ascii="Times" w:hAnsi="Times" w:cs="Times"/>
        </w:rPr>
        <w:t xml:space="preserve">Involves assessing the probability and impact of project risks using a </w:t>
      </w:r>
      <w:r w:rsidR="00736C0A" w:rsidRPr="002B769C">
        <w:rPr>
          <w:rFonts w:ascii="Times" w:hAnsi="Times" w:cs="Times"/>
        </w:rPr>
        <w:t xml:space="preserve">variety of subjective </w:t>
      </w:r>
      <w:r w:rsidR="00E22AB8" w:rsidRPr="002B769C">
        <w:rPr>
          <w:rFonts w:ascii="Times" w:hAnsi="Times" w:cs="Times"/>
        </w:rPr>
        <w:t xml:space="preserve">and judgmental techniques to rank or prioritize the risks. </w:t>
      </w:r>
    </w:p>
    <w:p w14:paraId="0A3588D2" w14:textId="77777777" w:rsidR="00E22AB8" w:rsidRPr="002B769C" w:rsidRDefault="00E22AB8" w:rsidP="002B769C">
      <w:pPr>
        <w:spacing w:before="0" w:after="0"/>
        <w:jc w:val="both"/>
        <w:rPr>
          <w:rFonts w:ascii="Times" w:hAnsi="Times" w:cs="Times"/>
        </w:rPr>
      </w:pPr>
    </w:p>
    <w:p w14:paraId="42CE9D6E" w14:textId="77777777" w:rsidR="00E22AB8" w:rsidRPr="002B769C" w:rsidRDefault="00353A8C" w:rsidP="002B769C">
      <w:pPr>
        <w:spacing w:before="0" w:after="0"/>
        <w:jc w:val="both"/>
        <w:rPr>
          <w:rFonts w:ascii="Times" w:hAnsi="Times" w:cs="Times"/>
        </w:rPr>
      </w:pPr>
      <w:r w:rsidRPr="002B769C">
        <w:rPr>
          <w:rFonts w:ascii="Times" w:hAnsi="Times" w:cs="Times"/>
          <w:b/>
        </w:rPr>
        <w:t xml:space="preserve">Quantitative Risk Analysis: </w:t>
      </w:r>
      <w:r w:rsidRPr="002B769C">
        <w:rPr>
          <w:rFonts w:ascii="Times" w:hAnsi="Times" w:cs="Times"/>
        </w:rPr>
        <w:t xml:space="preserve">Involves assessing the probability </w:t>
      </w:r>
      <w:r w:rsidR="000F5D55" w:rsidRPr="002B769C">
        <w:rPr>
          <w:rFonts w:ascii="Times" w:hAnsi="Times" w:cs="Times"/>
        </w:rPr>
        <w:t xml:space="preserve">and impact of project risks and using more numerically based techniques, such as simulation and decision tree analysis for determining risk implications. </w:t>
      </w:r>
    </w:p>
    <w:p w14:paraId="0B7A6732" w14:textId="77777777" w:rsidR="000F5D55" w:rsidRPr="002B769C" w:rsidRDefault="000F5D55" w:rsidP="002B769C">
      <w:pPr>
        <w:spacing w:before="0" w:after="0"/>
        <w:jc w:val="both"/>
        <w:rPr>
          <w:rFonts w:ascii="Times" w:hAnsi="Times" w:cs="Times"/>
        </w:rPr>
      </w:pPr>
    </w:p>
    <w:p w14:paraId="71D5A1A8" w14:textId="01CF684E" w:rsidR="000F5D55" w:rsidRPr="002B769C" w:rsidRDefault="000F5D55" w:rsidP="002B769C">
      <w:pPr>
        <w:spacing w:before="0" w:after="0"/>
        <w:jc w:val="both"/>
        <w:rPr>
          <w:rFonts w:ascii="Times" w:hAnsi="Times" w:cs="Times"/>
        </w:rPr>
      </w:pPr>
      <w:r w:rsidRPr="002B769C">
        <w:rPr>
          <w:rFonts w:ascii="Times" w:hAnsi="Times" w:cs="Times"/>
          <w:b/>
        </w:rPr>
        <w:t xml:space="preserve">Residual Risk: </w:t>
      </w:r>
      <w:r w:rsidRPr="002B769C">
        <w:rPr>
          <w:rFonts w:ascii="Times" w:hAnsi="Times" w:cs="Times"/>
        </w:rPr>
        <w:t xml:space="preserve">Risk that remains after </w:t>
      </w:r>
      <w:r w:rsidR="006D2878">
        <w:rPr>
          <w:rFonts w:ascii="Times" w:hAnsi="Times" w:cs="Times"/>
        </w:rPr>
        <w:t xml:space="preserve">all </w:t>
      </w:r>
      <w:r w:rsidRPr="002B769C">
        <w:rPr>
          <w:rFonts w:ascii="Times" w:hAnsi="Times" w:cs="Times"/>
        </w:rPr>
        <w:t xml:space="preserve">risk </w:t>
      </w:r>
      <w:r w:rsidR="006D2878">
        <w:rPr>
          <w:rFonts w:ascii="Times" w:hAnsi="Times" w:cs="Times"/>
        </w:rPr>
        <w:t>mitigations</w:t>
      </w:r>
      <w:r w:rsidR="006D2878" w:rsidRPr="002B769C">
        <w:rPr>
          <w:rFonts w:ascii="Times" w:hAnsi="Times" w:cs="Times"/>
        </w:rPr>
        <w:t xml:space="preserve"> </w:t>
      </w:r>
      <w:r w:rsidRPr="002B769C">
        <w:rPr>
          <w:rFonts w:ascii="Times" w:hAnsi="Times" w:cs="Times"/>
        </w:rPr>
        <w:t>have been implemented.</w:t>
      </w:r>
    </w:p>
    <w:p w14:paraId="2BA7A896" w14:textId="77777777" w:rsidR="000F5D55" w:rsidRPr="002B769C" w:rsidRDefault="000F5D55" w:rsidP="002B769C">
      <w:pPr>
        <w:spacing w:before="0" w:after="0"/>
        <w:jc w:val="both"/>
        <w:rPr>
          <w:rFonts w:ascii="Times" w:hAnsi="Times" w:cs="Times"/>
        </w:rPr>
      </w:pPr>
    </w:p>
    <w:p w14:paraId="59FB5463" w14:textId="77777777" w:rsidR="000F5D55" w:rsidRPr="002B769C" w:rsidRDefault="00D338EE" w:rsidP="002B769C">
      <w:pPr>
        <w:spacing w:before="0" w:after="0"/>
        <w:jc w:val="both"/>
        <w:rPr>
          <w:rFonts w:ascii="Times" w:hAnsi="Times" w:cs="Times"/>
        </w:rPr>
      </w:pPr>
      <w:r w:rsidRPr="002B769C">
        <w:rPr>
          <w:rFonts w:ascii="Times" w:hAnsi="Times" w:cs="Times"/>
          <w:b/>
        </w:rPr>
        <w:t xml:space="preserve">Risk: </w:t>
      </w:r>
      <w:r w:rsidR="000E6E44" w:rsidRPr="002B769C">
        <w:rPr>
          <w:rFonts w:ascii="Times" w:hAnsi="Times" w:cs="Times"/>
        </w:rPr>
        <w:t xml:space="preserve">An uncertain event that, if it occurs, has an outcome that could </w:t>
      </w:r>
      <w:r w:rsidR="00340624" w:rsidRPr="002B769C">
        <w:rPr>
          <w:rFonts w:ascii="Times" w:hAnsi="Times" w:cs="Times"/>
        </w:rPr>
        <w:t>either positively or negatively impact project objectives.</w:t>
      </w:r>
    </w:p>
    <w:p w14:paraId="19E14843" w14:textId="77777777" w:rsidR="00340624" w:rsidRPr="002B769C" w:rsidRDefault="00340624" w:rsidP="002B769C">
      <w:pPr>
        <w:spacing w:before="0" w:after="0"/>
        <w:jc w:val="both"/>
        <w:rPr>
          <w:rFonts w:ascii="Times" w:hAnsi="Times" w:cs="Times"/>
        </w:rPr>
      </w:pPr>
    </w:p>
    <w:p w14:paraId="729DF433" w14:textId="77777777" w:rsidR="00340624" w:rsidRPr="002B769C" w:rsidRDefault="002B5E8B" w:rsidP="002B769C">
      <w:pPr>
        <w:spacing w:before="0" w:after="0"/>
        <w:jc w:val="both"/>
        <w:rPr>
          <w:rFonts w:ascii="Times" w:hAnsi="Times" w:cs="Times"/>
        </w:rPr>
      </w:pPr>
      <w:r w:rsidRPr="002B769C">
        <w:rPr>
          <w:rFonts w:ascii="Times" w:hAnsi="Times" w:cs="Times"/>
          <w:b/>
        </w:rPr>
        <w:t xml:space="preserve">Risk Acceptance: </w:t>
      </w:r>
      <w:r w:rsidRPr="002B769C">
        <w:rPr>
          <w:rFonts w:ascii="Times" w:hAnsi="Times" w:cs="Times"/>
        </w:rPr>
        <w:t xml:space="preserve">An informed and deliberate decision to accept consequences and the likelihood of a particular risk. </w:t>
      </w:r>
    </w:p>
    <w:p w14:paraId="30AE3BC5" w14:textId="77777777" w:rsidR="006369D0" w:rsidRPr="002B769C" w:rsidRDefault="006369D0" w:rsidP="002B769C">
      <w:pPr>
        <w:spacing w:before="0" w:after="0"/>
        <w:jc w:val="both"/>
        <w:rPr>
          <w:rFonts w:ascii="Times" w:hAnsi="Times" w:cs="Times"/>
        </w:rPr>
      </w:pPr>
    </w:p>
    <w:p w14:paraId="2737B621" w14:textId="77777777" w:rsidR="006369D0" w:rsidRPr="002B769C" w:rsidRDefault="006369D0" w:rsidP="002B769C">
      <w:pPr>
        <w:spacing w:before="0" w:after="0"/>
        <w:jc w:val="both"/>
        <w:rPr>
          <w:rFonts w:ascii="Times" w:hAnsi="Times" w:cs="Times"/>
        </w:rPr>
      </w:pPr>
      <w:r w:rsidRPr="002B769C">
        <w:rPr>
          <w:rFonts w:ascii="Times" w:hAnsi="Times" w:cs="Times"/>
          <w:b/>
        </w:rPr>
        <w:t xml:space="preserve">Risk Analysis: </w:t>
      </w:r>
      <w:r w:rsidRPr="002B769C">
        <w:rPr>
          <w:rFonts w:ascii="Times" w:hAnsi="Times" w:cs="Times"/>
        </w:rPr>
        <w:t xml:space="preserve">Process by which risks are </w:t>
      </w:r>
      <w:r w:rsidR="002B6627" w:rsidRPr="002B769C">
        <w:rPr>
          <w:rFonts w:ascii="Times" w:hAnsi="Times" w:cs="Times"/>
        </w:rPr>
        <w:t xml:space="preserve">examined in further detail to determine the extent of risks, how they related to each other, and which ones are the highest risks. </w:t>
      </w:r>
    </w:p>
    <w:p w14:paraId="1F52E75B" w14:textId="77777777" w:rsidR="002B6627" w:rsidRPr="002B769C" w:rsidRDefault="002B6627" w:rsidP="002B769C">
      <w:pPr>
        <w:spacing w:before="0" w:after="0"/>
        <w:jc w:val="both"/>
        <w:rPr>
          <w:rFonts w:ascii="Times" w:hAnsi="Times" w:cs="Times"/>
        </w:rPr>
      </w:pPr>
    </w:p>
    <w:p w14:paraId="4A825FF4" w14:textId="77777777" w:rsidR="002B6627" w:rsidRPr="002B769C" w:rsidRDefault="002B6627" w:rsidP="002B769C">
      <w:pPr>
        <w:spacing w:before="0" w:after="0"/>
        <w:jc w:val="both"/>
        <w:rPr>
          <w:rFonts w:ascii="Times" w:hAnsi="Times" w:cs="Times"/>
        </w:rPr>
      </w:pPr>
      <w:r w:rsidRPr="002B769C">
        <w:rPr>
          <w:rFonts w:ascii="Times" w:hAnsi="Times" w:cs="Times"/>
          <w:b/>
        </w:rPr>
        <w:t xml:space="preserve">Risk Assessment: </w:t>
      </w:r>
      <w:r w:rsidR="00B00885" w:rsidRPr="002B769C">
        <w:rPr>
          <w:rFonts w:ascii="Times" w:hAnsi="Times" w:cs="Times"/>
        </w:rPr>
        <w:t xml:space="preserve">Identification and analysis of project and program risks to ensure an understanding of each risk in terms of probability and consequences. </w:t>
      </w:r>
    </w:p>
    <w:p w14:paraId="06A801F0" w14:textId="77777777" w:rsidR="00B00885" w:rsidRPr="002B769C" w:rsidRDefault="00B00885" w:rsidP="002B769C">
      <w:pPr>
        <w:spacing w:before="0" w:after="0"/>
        <w:jc w:val="both"/>
        <w:rPr>
          <w:rFonts w:ascii="Times" w:hAnsi="Times" w:cs="Times"/>
        </w:rPr>
      </w:pPr>
    </w:p>
    <w:p w14:paraId="765F160C" w14:textId="77777777" w:rsidR="00B00885" w:rsidRPr="002B769C" w:rsidRDefault="001612F6" w:rsidP="002B769C">
      <w:pPr>
        <w:spacing w:before="0" w:after="0"/>
        <w:jc w:val="both"/>
        <w:rPr>
          <w:rFonts w:ascii="Times" w:hAnsi="Times" w:cs="Times"/>
          <w:b/>
        </w:rPr>
      </w:pPr>
      <w:r w:rsidRPr="002B769C">
        <w:rPr>
          <w:rFonts w:ascii="Times" w:hAnsi="Times" w:cs="Times"/>
          <w:b/>
        </w:rPr>
        <w:t xml:space="preserve">Risk Assumption: </w:t>
      </w:r>
      <w:r w:rsidR="00DD5A3D" w:rsidRPr="002B769C">
        <w:rPr>
          <w:rFonts w:ascii="Times" w:hAnsi="Times" w:cs="Times"/>
        </w:rPr>
        <w:t>Any assumptions pertaining to the risk itself.</w:t>
      </w:r>
      <w:r w:rsidR="00DD5A3D" w:rsidRPr="002B769C">
        <w:rPr>
          <w:rFonts w:ascii="Times" w:hAnsi="Times" w:cs="Times"/>
          <w:b/>
        </w:rPr>
        <w:t xml:space="preserve"> </w:t>
      </w:r>
    </w:p>
    <w:p w14:paraId="38DDBD9A" w14:textId="77777777" w:rsidR="00DD5A3D" w:rsidRPr="002B769C" w:rsidRDefault="00DD5A3D" w:rsidP="002B769C">
      <w:pPr>
        <w:spacing w:before="0" w:after="0"/>
        <w:jc w:val="both"/>
        <w:rPr>
          <w:rFonts w:ascii="Times" w:hAnsi="Times" w:cs="Times"/>
          <w:b/>
        </w:rPr>
      </w:pPr>
    </w:p>
    <w:p w14:paraId="2DBF7E82" w14:textId="77777777" w:rsidR="00DD5A3D" w:rsidRPr="002B769C" w:rsidRDefault="00DD5A3D" w:rsidP="002B769C">
      <w:pPr>
        <w:spacing w:before="0" w:after="0"/>
        <w:jc w:val="both"/>
        <w:rPr>
          <w:rFonts w:ascii="Times" w:hAnsi="Times" w:cs="Times"/>
        </w:rPr>
      </w:pPr>
      <w:r w:rsidRPr="002B769C">
        <w:rPr>
          <w:rFonts w:ascii="Times" w:hAnsi="Times" w:cs="Times"/>
          <w:b/>
        </w:rPr>
        <w:lastRenderedPageBreak/>
        <w:t xml:space="preserve">Risk Communication: </w:t>
      </w:r>
      <w:r w:rsidRPr="002B769C">
        <w:rPr>
          <w:rFonts w:ascii="Times" w:hAnsi="Times" w:cs="Times"/>
        </w:rPr>
        <w:t>An exchange or sharing of information about risk between the decision</w:t>
      </w:r>
      <w:r w:rsidR="003D78CB" w:rsidRPr="002B769C">
        <w:rPr>
          <w:rFonts w:ascii="Times" w:hAnsi="Times" w:cs="Times"/>
        </w:rPr>
        <w:t>-maker(s), stakeholders, and project team</w:t>
      </w:r>
      <w:r w:rsidR="00430256" w:rsidRPr="002B769C">
        <w:rPr>
          <w:rFonts w:ascii="Times" w:hAnsi="Times" w:cs="Times"/>
        </w:rPr>
        <w:t>.</w:t>
      </w:r>
      <w:r w:rsidR="003D78CB" w:rsidRPr="002B769C">
        <w:rPr>
          <w:rFonts w:ascii="Times" w:hAnsi="Times" w:cs="Times"/>
        </w:rPr>
        <w:t xml:space="preserve"> (The information can relate to various information sources such as the existence of nature, form, probability, severity, acceptability, treatment, or other aspects of risk). </w:t>
      </w:r>
    </w:p>
    <w:p w14:paraId="26651898" w14:textId="77777777" w:rsidR="00430256" w:rsidRPr="002B769C" w:rsidRDefault="00430256" w:rsidP="002B769C">
      <w:pPr>
        <w:spacing w:before="0" w:after="0"/>
        <w:jc w:val="both"/>
        <w:rPr>
          <w:rFonts w:ascii="Times" w:hAnsi="Times" w:cs="Times"/>
        </w:rPr>
      </w:pPr>
    </w:p>
    <w:p w14:paraId="0F6D511E" w14:textId="77777777" w:rsidR="00430256" w:rsidRPr="002B769C" w:rsidRDefault="00430256" w:rsidP="002B769C">
      <w:pPr>
        <w:spacing w:before="0" w:after="0"/>
        <w:jc w:val="both"/>
        <w:rPr>
          <w:rFonts w:ascii="Times" w:hAnsi="Times" w:cs="Times"/>
        </w:rPr>
      </w:pPr>
      <w:r w:rsidRPr="002B769C">
        <w:rPr>
          <w:rFonts w:ascii="Times" w:hAnsi="Times" w:cs="Times"/>
          <w:b/>
        </w:rPr>
        <w:t xml:space="preserve">Risk Documentation: </w:t>
      </w:r>
      <w:r w:rsidRPr="002B769C">
        <w:rPr>
          <w:rFonts w:ascii="Times" w:hAnsi="Times" w:cs="Times"/>
        </w:rPr>
        <w:t xml:space="preserve">The recording, maintaining, and reporting assessments, handling analysis and plans, and monitoring results.  </w:t>
      </w:r>
    </w:p>
    <w:p w14:paraId="6FCDB3D4" w14:textId="77777777" w:rsidR="00430256" w:rsidRPr="002B769C" w:rsidRDefault="00430256" w:rsidP="002B769C">
      <w:pPr>
        <w:spacing w:before="0" w:after="0"/>
        <w:jc w:val="both"/>
        <w:rPr>
          <w:rFonts w:ascii="Times" w:hAnsi="Times" w:cs="Times"/>
        </w:rPr>
      </w:pPr>
    </w:p>
    <w:p w14:paraId="4178B43E" w14:textId="6037ED69" w:rsidR="00430256" w:rsidRPr="002B769C" w:rsidRDefault="00430256" w:rsidP="002B769C">
      <w:pPr>
        <w:spacing w:before="0" w:after="0"/>
        <w:jc w:val="both"/>
        <w:rPr>
          <w:rFonts w:ascii="Times" w:hAnsi="Times" w:cs="Times"/>
        </w:rPr>
      </w:pPr>
      <w:r w:rsidRPr="002B769C">
        <w:rPr>
          <w:rFonts w:ascii="Times" w:hAnsi="Times" w:cs="Times"/>
          <w:b/>
        </w:rPr>
        <w:t>Risk Handling Strategy:</w:t>
      </w:r>
      <w:r w:rsidRPr="002B769C">
        <w:rPr>
          <w:rFonts w:ascii="Times" w:hAnsi="Times" w:cs="Times"/>
        </w:rPr>
        <w:t xml:space="preserve"> Process that identifies, evaluates, selects, and implements options </w:t>
      </w:r>
      <w:r w:rsidR="00E63B30" w:rsidRPr="00E63B30">
        <w:rPr>
          <w:rFonts w:ascii="Times" w:hAnsi="Times" w:cs="Times"/>
        </w:rPr>
        <w:t>to</w:t>
      </w:r>
      <w:r w:rsidRPr="002B769C">
        <w:rPr>
          <w:rFonts w:ascii="Times" w:hAnsi="Times" w:cs="Times"/>
        </w:rPr>
        <w:t xml:space="preserve"> set risk at acceptable levels given project constraints and objectives. Includes specific actions, when they should be accomplished, who is the owner, and what is the cost and schedule.  </w:t>
      </w:r>
    </w:p>
    <w:p w14:paraId="4EA77B79" w14:textId="77777777" w:rsidR="00430256" w:rsidRPr="002B769C" w:rsidRDefault="00430256" w:rsidP="002B769C">
      <w:pPr>
        <w:spacing w:before="0" w:after="0"/>
        <w:jc w:val="both"/>
        <w:rPr>
          <w:rFonts w:ascii="Times" w:hAnsi="Times" w:cs="Times"/>
        </w:rPr>
      </w:pPr>
    </w:p>
    <w:p w14:paraId="0A38BFB4" w14:textId="77777777" w:rsidR="00430256" w:rsidRPr="002B769C" w:rsidRDefault="00430256" w:rsidP="002B769C">
      <w:pPr>
        <w:spacing w:before="0" w:after="0"/>
        <w:jc w:val="both"/>
        <w:rPr>
          <w:rFonts w:ascii="Times" w:hAnsi="Times" w:cs="Times"/>
        </w:rPr>
      </w:pPr>
      <w:r w:rsidRPr="002B769C">
        <w:rPr>
          <w:rFonts w:ascii="Times" w:hAnsi="Times" w:cs="Times"/>
          <w:b/>
        </w:rPr>
        <w:t>Risk Identification:</w:t>
      </w:r>
      <w:r w:rsidRPr="002B769C">
        <w:rPr>
          <w:rFonts w:ascii="Times" w:hAnsi="Times" w:cs="Times"/>
        </w:rPr>
        <w:t xml:space="preserve"> Process to find, list and characterize elements of risk.  </w:t>
      </w:r>
    </w:p>
    <w:p w14:paraId="3E1F21B3" w14:textId="77777777" w:rsidR="00430256" w:rsidRPr="002B769C" w:rsidRDefault="00430256" w:rsidP="002B769C">
      <w:pPr>
        <w:spacing w:before="0" w:after="0"/>
        <w:jc w:val="both"/>
        <w:rPr>
          <w:rFonts w:ascii="Times" w:hAnsi="Times" w:cs="Times"/>
        </w:rPr>
      </w:pPr>
    </w:p>
    <w:p w14:paraId="4B5CAA8A" w14:textId="77777777" w:rsidR="00430256" w:rsidRPr="002B769C" w:rsidRDefault="00430256" w:rsidP="002B769C">
      <w:pPr>
        <w:spacing w:before="0" w:after="0"/>
        <w:jc w:val="both"/>
        <w:rPr>
          <w:rFonts w:ascii="Times" w:hAnsi="Times" w:cs="Times"/>
        </w:rPr>
      </w:pPr>
      <w:r w:rsidRPr="002B769C">
        <w:rPr>
          <w:rFonts w:ascii="Times" w:hAnsi="Times" w:cs="Times"/>
          <w:b/>
        </w:rPr>
        <w:t>Risk Management:</w:t>
      </w:r>
      <w:r w:rsidRPr="002B769C">
        <w:rPr>
          <w:rFonts w:ascii="Times" w:hAnsi="Times" w:cs="Times"/>
        </w:rPr>
        <w:t xml:space="preserve"> The handling of risks through specific methods and techniques.  </w:t>
      </w:r>
    </w:p>
    <w:p w14:paraId="3D075A28" w14:textId="77777777" w:rsidR="000E6E44" w:rsidRPr="002B769C" w:rsidRDefault="000E6E44" w:rsidP="002B769C">
      <w:pPr>
        <w:spacing w:before="0" w:after="0"/>
        <w:jc w:val="both"/>
        <w:rPr>
          <w:rFonts w:ascii="Times" w:hAnsi="Times" w:cs="Times"/>
          <w:b/>
        </w:rPr>
      </w:pPr>
    </w:p>
    <w:p w14:paraId="5E1A8B31" w14:textId="77777777" w:rsidR="00430256" w:rsidRPr="002B769C" w:rsidRDefault="00430256" w:rsidP="002B769C">
      <w:pPr>
        <w:spacing w:before="0" w:after="0"/>
        <w:jc w:val="both"/>
        <w:rPr>
          <w:rFonts w:ascii="Times" w:hAnsi="Times" w:cs="Times"/>
        </w:rPr>
      </w:pPr>
      <w:r w:rsidRPr="002B769C">
        <w:rPr>
          <w:rFonts w:ascii="Times" w:hAnsi="Times" w:cs="Times"/>
          <w:b/>
        </w:rPr>
        <w:t>Risk Management Plan:</w:t>
      </w:r>
      <w:r w:rsidRPr="002B769C">
        <w:rPr>
          <w:rFonts w:ascii="Times" w:hAnsi="Times" w:cs="Times"/>
        </w:rPr>
        <w:t xml:space="preserve"> Documents how the risk processes will be carried out during the project/program. </w:t>
      </w:r>
    </w:p>
    <w:p w14:paraId="3B5ACEC3" w14:textId="77777777" w:rsidR="00430256" w:rsidRPr="002B769C" w:rsidRDefault="00430256" w:rsidP="002B769C">
      <w:pPr>
        <w:spacing w:before="0" w:after="0"/>
        <w:jc w:val="both"/>
        <w:rPr>
          <w:rFonts w:ascii="Times" w:hAnsi="Times" w:cs="Times"/>
        </w:rPr>
      </w:pPr>
    </w:p>
    <w:p w14:paraId="25BAE143" w14:textId="77777777" w:rsidR="00430256" w:rsidRPr="002B769C" w:rsidRDefault="00430256" w:rsidP="002B769C">
      <w:pPr>
        <w:spacing w:before="0" w:after="0"/>
        <w:jc w:val="both"/>
        <w:rPr>
          <w:rFonts w:ascii="Times" w:hAnsi="Times" w:cs="Times"/>
        </w:rPr>
      </w:pPr>
      <w:r w:rsidRPr="002B769C">
        <w:rPr>
          <w:rFonts w:ascii="Times" w:hAnsi="Times" w:cs="Times"/>
          <w:b/>
        </w:rPr>
        <w:t xml:space="preserve">Risk Mitigation: </w:t>
      </w:r>
      <w:r w:rsidRPr="002B769C">
        <w:rPr>
          <w:rFonts w:ascii="Times" w:hAnsi="Times" w:cs="Times"/>
        </w:rPr>
        <w:t xml:space="preserve">Process to reduce the consequence and/or probability of a risk. </w:t>
      </w:r>
    </w:p>
    <w:p w14:paraId="0D6099B0" w14:textId="77777777" w:rsidR="00430256" w:rsidRPr="002B769C" w:rsidRDefault="00430256" w:rsidP="002B769C">
      <w:pPr>
        <w:spacing w:before="0" w:after="0"/>
        <w:jc w:val="both"/>
        <w:rPr>
          <w:rFonts w:ascii="Times" w:hAnsi="Times" w:cs="Times"/>
        </w:rPr>
      </w:pPr>
    </w:p>
    <w:p w14:paraId="4DF4C051" w14:textId="77777777" w:rsidR="00430256" w:rsidRPr="002B769C" w:rsidRDefault="00430256" w:rsidP="002B769C">
      <w:pPr>
        <w:spacing w:before="0" w:after="0"/>
        <w:jc w:val="both"/>
        <w:rPr>
          <w:rFonts w:ascii="Times" w:hAnsi="Times" w:cs="Times"/>
        </w:rPr>
      </w:pPr>
      <w:r w:rsidRPr="002B769C">
        <w:rPr>
          <w:rFonts w:ascii="Times" w:hAnsi="Times" w:cs="Times"/>
          <w:b/>
        </w:rPr>
        <w:t>Risk Monitoring and Tracking:</w:t>
      </w:r>
      <w:r w:rsidRPr="002B769C">
        <w:rPr>
          <w:rFonts w:ascii="Times" w:hAnsi="Times" w:cs="Times"/>
        </w:rPr>
        <w:t xml:space="preserve"> Process of systematically watching over time the evolution of the project risks and evaluating the effectiveness of risk strategies against established metrics.  </w:t>
      </w:r>
    </w:p>
    <w:p w14:paraId="4182B2ED" w14:textId="77777777" w:rsidR="00430256" w:rsidRPr="002B769C" w:rsidRDefault="00430256" w:rsidP="002B769C">
      <w:pPr>
        <w:spacing w:before="0" w:after="0"/>
        <w:jc w:val="both"/>
        <w:rPr>
          <w:rFonts w:ascii="Times" w:hAnsi="Times" w:cs="Times"/>
        </w:rPr>
      </w:pPr>
    </w:p>
    <w:p w14:paraId="4E16FD39" w14:textId="77777777" w:rsidR="00430256" w:rsidRPr="002B769C" w:rsidRDefault="00430256" w:rsidP="002B769C">
      <w:pPr>
        <w:spacing w:before="0" w:after="0"/>
        <w:jc w:val="both"/>
        <w:rPr>
          <w:rFonts w:ascii="Times" w:hAnsi="Times" w:cs="Times"/>
        </w:rPr>
      </w:pPr>
      <w:r w:rsidRPr="002B769C">
        <w:rPr>
          <w:rFonts w:ascii="Times" w:hAnsi="Times" w:cs="Times"/>
          <w:b/>
        </w:rPr>
        <w:t xml:space="preserve">Risk Owner: </w:t>
      </w:r>
      <w:r w:rsidRPr="002B769C">
        <w:rPr>
          <w:rFonts w:ascii="Times" w:hAnsi="Times" w:cs="Times"/>
        </w:rPr>
        <w:t xml:space="preserve">The individual responsible for managing a specified risk and ensuring effective treatment plans are developed and implemented. </w:t>
      </w:r>
    </w:p>
    <w:p w14:paraId="62FD465A" w14:textId="77777777" w:rsidR="00430256" w:rsidRPr="002B769C" w:rsidRDefault="00430256" w:rsidP="002B769C">
      <w:pPr>
        <w:spacing w:before="0" w:after="0"/>
        <w:jc w:val="both"/>
        <w:rPr>
          <w:rFonts w:ascii="Times" w:hAnsi="Times" w:cs="Times"/>
        </w:rPr>
      </w:pPr>
    </w:p>
    <w:p w14:paraId="2980D1F3" w14:textId="77777777" w:rsidR="00430256" w:rsidRPr="002B769C" w:rsidRDefault="00430256" w:rsidP="002B769C">
      <w:pPr>
        <w:spacing w:before="0" w:after="0"/>
        <w:jc w:val="both"/>
        <w:rPr>
          <w:rFonts w:ascii="Times" w:hAnsi="Times" w:cs="Times"/>
        </w:rPr>
      </w:pPr>
      <w:r w:rsidRPr="002B769C">
        <w:rPr>
          <w:rFonts w:ascii="Times" w:hAnsi="Times" w:cs="Times"/>
          <w:b/>
        </w:rPr>
        <w:t>Risk Planning:</w:t>
      </w:r>
      <w:r w:rsidRPr="002B769C">
        <w:rPr>
          <w:rFonts w:ascii="Times" w:hAnsi="Times" w:cs="Times"/>
        </w:rPr>
        <w:t xml:space="preserve"> Process of developing and documenting an organized, comprehensive, and interactive strategy and methods for identifying and tracking risk, performing continuous risk assessments to determine how risks have changed, developing risk handling plans, monitoring the performance of risk handling actions, and assigning adequate resources. </w:t>
      </w:r>
    </w:p>
    <w:p w14:paraId="4E03164B" w14:textId="77777777" w:rsidR="00430256" w:rsidRPr="002B769C" w:rsidRDefault="00430256" w:rsidP="002B769C">
      <w:pPr>
        <w:spacing w:before="0" w:after="0"/>
        <w:jc w:val="both"/>
        <w:rPr>
          <w:rFonts w:ascii="Times" w:hAnsi="Times" w:cs="Times"/>
        </w:rPr>
      </w:pPr>
    </w:p>
    <w:p w14:paraId="677B0BDE" w14:textId="77777777" w:rsidR="00430256" w:rsidRPr="002B769C" w:rsidRDefault="00430256" w:rsidP="002B769C">
      <w:pPr>
        <w:spacing w:before="0" w:after="0"/>
        <w:jc w:val="both"/>
        <w:rPr>
          <w:rFonts w:ascii="Times" w:hAnsi="Times" w:cs="Times"/>
        </w:rPr>
      </w:pPr>
      <w:r w:rsidRPr="002B769C">
        <w:rPr>
          <w:rFonts w:ascii="Times" w:hAnsi="Times" w:cs="Times"/>
          <w:b/>
        </w:rPr>
        <w:t>Risk Register:</w:t>
      </w:r>
      <w:r w:rsidRPr="002B769C">
        <w:rPr>
          <w:rFonts w:ascii="Times" w:hAnsi="Times" w:cs="Times"/>
        </w:rPr>
        <w:t xml:space="preserve"> Database for risks associated with the project. (Also known as risk database or risk log.) </w:t>
      </w:r>
    </w:p>
    <w:p w14:paraId="76832E91" w14:textId="77777777" w:rsidR="00430256" w:rsidRPr="002B769C" w:rsidRDefault="00430256" w:rsidP="002B769C">
      <w:pPr>
        <w:spacing w:before="0" w:after="0"/>
        <w:jc w:val="both"/>
        <w:rPr>
          <w:rFonts w:ascii="Times" w:hAnsi="Times" w:cs="Times"/>
        </w:rPr>
      </w:pPr>
    </w:p>
    <w:p w14:paraId="219E7899" w14:textId="77777777" w:rsidR="00430256" w:rsidRPr="002B769C" w:rsidRDefault="00430256" w:rsidP="002B769C">
      <w:pPr>
        <w:spacing w:before="0" w:after="0"/>
        <w:jc w:val="both"/>
        <w:rPr>
          <w:rFonts w:ascii="Times" w:hAnsi="Times" w:cs="Times"/>
        </w:rPr>
      </w:pPr>
      <w:r w:rsidRPr="002B769C">
        <w:rPr>
          <w:rFonts w:ascii="Times" w:hAnsi="Times" w:cs="Times"/>
          <w:b/>
        </w:rPr>
        <w:t>Risk Threshold:</w:t>
      </w:r>
      <w:r w:rsidRPr="002B769C">
        <w:rPr>
          <w:rFonts w:ascii="Times" w:hAnsi="Times" w:cs="Times"/>
        </w:rPr>
        <w:t xml:space="preserve"> Defined or agreed level of acceptable risk that risk handling strategies are expected to meet. </w:t>
      </w:r>
    </w:p>
    <w:p w14:paraId="57854C3D" w14:textId="77777777" w:rsidR="00430256" w:rsidRPr="002B769C" w:rsidRDefault="00430256" w:rsidP="002B769C">
      <w:pPr>
        <w:spacing w:before="0" w:after="0"/>
        <w:jc w:val="both"/>
        <w:rPr>
          <w:rFonts w:ascii="Times" w:hAnsi="Times" w:cs="Times"/>
        </w:rPr>
      </w:pPr>
    </w:p>
    <w:p w14:paraId="2FCAA504" w14:textId="77777777" w:rsidR="00430256" w:rsidRPr="002B769C" w:rsidRDefault="00430256" w:rsidP="002B769C">
      <w:pPr>
        <w:spacing w:before="0" w:after="0"/>
        <w:jc w:val="both"/>
        <w:rPr>
          <w:rFonts w:ascii="Times" w:hAnsi="Times" w:cs="Times"/>
        </w:rPr>
      </w:pPr>
      <w:r w:rsidRPr="002B769C">
        <w:rPr>
          <w:rFonts w:ascii="Times" w:hAnsi="Times" w:cs="Times"/>
          <w:b/>
        </w:rPr>
        <w:t>Risk Transfer:</w:t>
      </w:r>
      <w:r w:rsidRPr="002B769C">
        <w:rPr>
          <w:rFonts w:ascii="Times" w:hAnsi="Times" w:cs="Times"/>
        </w:rPr>
        <w:t xml:space="preserve"> Movement of the risk ownership to another organizational element. (However, to be successfully and fully transferred, the risk should be accepted by the organization to which the risk is being transferred.) </w:t>
      </w:r>
    </w:p>
    <w:p w14:paraId="0C2950AA" w14:textId="77777777" w:rsidR="00430256" w:rsidRPr="002B769C" w:rsidRDefault="00430256" w:rsidP="002B769C">
      <w:pPr>
        <w:spacing w:before="0" w:after="0"/>
        <w:jc w:val="both"/>
        <w:rPr>
          <w:rFonts w:ascii="Times" w:hAnsi="Times" w:cs="Times"/>
        </w:rPr>
      </w:pPr>
    </w:p>
    <w:p w14:paraId="280844CE" w14:textId="77777777" w:rsidR="00430256" w:rsidRPr="002B769C" w:rsidRDefault="00430256" w:rsidP="002B769C">
      <w:pPr>
        <w:spacing w:before="0" w:after="0"/>
        <w:jc w:val="both"/>
        <w:rPr>
          <w:rFonts w:ascii="Times" w:hAnsi="Times" w:cs="Times"/>
        </w:rPr>
      </w:pPr>
      <w:r w:rsidRPr="002B769C">
        <w:rPr>
          <w:rFonts w:ascii="Times" w:hAnsi="Times" w:cs="Times"/>
          <w:b/>
        </w:rPr>
        <w:t>Secondary Risk:</w:t>
      </w:r>
      <w:r w:rsidRPr="002B769C">
        <w:rPr>
          <w:rFonts w:ascii="Times" w:hAnsi="Times" w:cs="Times"/>
        </w:rPr>
        <w:t xml:space="preserve"> Risk arising as a direct result of implementing a risk handling strategy. </w:t>
      </w:r>
    </w:p>
    <w:p w14:paraId="60444B68" w14:textId="77777777" w:rsidR="00430256" w:rsidRPr="002B769C" w:rsidRDefault="00430256" w:rsidP="002B769C">
      <w:pPr>
        <w:spacing w:before="0" w:after="0"/>
        <w:jc w:val="both"/>
        <w:rPr>
          <w:rFonts w:ascii="Times" w:hAnsi="Times" w:cs="Times"/>
        </w:rPr>
      </w:pPr>
    </w:p>
    <w:p w14:paraId="370DB3F1" w14:textId="77777777" w:rsidR="00430256" w:rsidRPr="002B769C" w:rsidRDefault="00430256" w:rsidP="002B769C">
      <w:pPr>
        <w:spacing w:before="0" w:after="0"/>
        <w:jc w:val="both"/>
        <w:rPr>
          <w:rFonts w:ascii="Times" w:hAnsi="Times" w:cs="Times"/>
        </w:rPr>
      </w:pPr>
      <w:r w:rsidRPr="002B769C">
        <w:rPr>
          <w:rFonts w:ascii="Times" w:hAnsi="Times" w:cs="Times"/>
          <w:b/>
        </w:rPr>
        <w:t xml:space="preserve">Simulation, (Monte Carlo): </w:t>
      </w:r>
      <w:r w:rsidRPr="002B769C">
        <w:rPr>
          <w:rFonts w:ascii="Times" w:hAnsi="Times" w:cs="Times"/>
        </w:rPr>
        <w:t>Process for modeling the behavior of a stochastic (probabilistic) system. (A sampling technique is used to obtain trial values for key uncertain model input variables. By repeating the process for many trials, a frequency distribution is built up, which approximates the true probability distribution for the system’s output. This random sampling process, averaged over many trials, is effectively the same as integrating what is usually a very difficult or impossible equation.)</w:t>
      </w:r>
    </w:p>
    <w:p w14:paraId="23BCF241" w14:textId="77777777" w:rsidR="0060106D" w:rsidRPr="002B769C" w:rsidRDefault="0060106D" w:rsidP="002B769C">
      <w:pPr>
        <w:spacing w:before="0" w:after="0"/>
        <w:jc w:val="both"/>
        <w:rPr>
          <w:rFonts w:ascii="Times" w:hAnsi="Times" w:cs="Times"/>
        </w:rPr>
      </w:pPr>
    </w:p>
    <w:p w14:paraId="22A668F4" w14:textId="77777777" w:rsidR="00297D56" w:rsidRPr="002B769C" w:rsidRDefault="00297D56" w:rsidP="002B769C">
      <w:pPr>
        <w:spacing w:before="0" w:after="0"/>
        <w:jc w:val="both"/>
        <w:rPr>
          <w:rFonts w:ascii="Times" w:hAnsi="Times" w:cs="Times"/>
        </w:rPr>
      </w:pPr>
      <w:r w:rsidRPr="002B769C">
        <w:rPr>
          <w:rFonts w:ascii="Times" w:hAnsi="Times" w:cs="Times"/>
          <w:b/>
        </w:rPr>
        <w:t>Technical Risk:</w:t>
      </w:r>
      <w:r w:rsidRPr="002B769C">
        <w:rPr>
          <w:rFonts w:ascii="Times" w:hAnsi="Times" w:cs="Times"/>
        </w:rPr>
        <w:t xml:space="preserve"> Risks that include disciplines such as mechanical, electrical, chemical engineering, safety, safeguards and security, chemistry, biology, etc. </w:t>
      </w:r>
    </w:p>
    <w:p w14:paraId="65151B1A" w14:textId="77777777" w:rsidR="00297D56" w:rsidRPr="002B769C" w:rsidRDefault="00297D56" w:rsidP="002B769C">
      <w:pPr>
        <w:spacing w:before="0" w:after="0"/>
        <w:jc w:val="both"/>
        <w:rPr>
          <w:rFonts w:ascii="Times" w:hAnsi="Times" w:cs="Times"/>
          <w:b/>
        </w:rPr>
      </w:pPr>
    </w:p>
    <w:p w14:paraId="75BD92B4" w14:textId="77777777" w:rsidR="00297D56" w:rsidRPr="002B769C" w:rsidRDefault="00297D56" w:rsidP="002B769C">
      <w:pPr>
        <w:spacing w:before="0" w:after="0"/>
        <w:jc w:val="both"/>
        <w:rPr>
          <w:rFonts w:ascii="Times" w:hAnsi="Times" w:cs="Times"/>
        </w:rPr>
      </w:pPr>
      <w:r w:rsidRPr="002B769C">
        <w:rPr>
          <w:rFonts w:ascii="Times" w:hAnsi="Times" w:cs="Times"/>
          <w:b/>
        </w:rPr>
        <w:t xml:space="preserve">Threat: </w:t>
      </w:r>
      <w:r w:rsidRPr="002B769C">
        <w:rPr>
          <w:rFonts w:ascii="Times" w:hAnsi="Times" w:cs="Times"/>
        </w:rPr>
        <w:t xml:space="preserve">Risk with negative consequences. </w:t>
      </w:r>
    </w:p>
    <w:p w14:paraId="04B1F091" w14:textId="77777777" w:rsidR="00297D56" w:rsidRPr="002B769C" w:rsidRDefault="00297D56" w:rsidP="002B769C">
      <w:pPr>
        <w:spacing w:before="0" w:after="0"/>
        <w:jc w:val="both"/>
        <w:rPr>
          <w:rFonts w:ascii="Times" w:hAnsi="Times" w:cs="Times"/>
          <w:b/>
        </w:rPr>
      </w:pPr>
    </w:p>
    <w:p w14:paraId="396690D1" w14:textId="77777777" w:rsidR="0060106D" w:rsidRPr="002B769C" w:rsidRDefault="00297D56" w:rsidP="002B769C">
      <w:pPr>
        <w:spacing w:before="0" w:after="0"/>
        <w:jc w:val="both"/>
        <w:rPr>
          <w:rFonts w:ascii="Times" w:hAnsi="Times" w:cs="Times"/>
        </w:rPr>
      </w:pPr>
      <w:r w:rsidRPr="002B769C">
        <w:rPr>
          <w:rFonts w:ascii="Times" w:hAnsi="Times" w:cs="Times"/>
          <w:b/>
        </w:rPr>
        <w:t xml:space="preserve">Trigger Metric: </w:t>
      </w:r>
      <w:r w:rsidRPr="002B769C">
        <w:rPr>
          <w:rFonts w:ascii="Times" w:hAnsi="Times" w:cs="Times"/>
        </w:rPr>
        <w:t>Event, occurrence or sequence of events that indicates the risk may be about to occur, or the pre-step for the risk indicating that the risk will be initiated.</w:t>
      </w:r>
    </w:p>
    <w:p w14:paraId="2ECE66DC" w14:textId="77777777" w:rsidR="00E87000" w:rsidRPr="002B769C" w:rsidRDefault="00E87000" w:rsidP="002B769C">
      <w:pPr>
        <w:spacing w:before="0" w:after="0"/>
        <w:jc w:val="both"/>
        <w:rPr>
          <w:rFonts w:ascii="Times" w:hAnsi="Times" w:cs="Times"/>
        </w:rPr>
      </w:pPr>
    </w:p>
    <w:p w14:paraId="3F4CE3F5" w14:textId="77777777" w:rsidR="00E87000" w:rsidRDefault="00E87000" w:rsidP="002B769C">
      <w:pPr>
        <w:spacing w:before="0" w:after="0"/>
        <w:jc w:val="both"/>
        <w:rPr>
          <w:rFonts w:ascii="Times" w:hAnsi="Times" w:cs="Times"/>
        </w:rPr>
      </w:pPr>
      <w:r w:rsidRPr="002B769C">
        <w:rPr>
          <w:rFonts w:ascii="Times" w:hAnsi="Times" w:cs="Times"/>
          <w:b/>
        </w:rPr>
        <w:t>Uncertainty:</w:t>
      </w:r>
      <w:r w:rsidRPr="002B769C">
        <w:rPr>
          <w:rFonts w:ascii="Times" w:hAnsi="Times" w:cs="Times"/>
        </w:rPr>
        <w:t xml:space="preserve">  </w:t>
      </w:r>
      <w:r w:rsidR="00B61A9E" w:rsidRPr="002B769C">
        <w:rPr>
          <w:rFonts w:ascii="Times" w:hAnsi="Times" w:cs="Times"/>
        </w:rPr>
        <w:t xml:space="preserve">A condition that </w:t>
      </w:r>
      <w:r w:rsidR="000E6E44" w:rsidRPr="002B769C">
        <w:rPr>
          <w:rFonts w:ascii="Times" w:hAnsi="Times" w:cs="Times"/>
        </w:rPr>
        <w:t>could</w:t>
      </w:r>
      <w:r w:rsidR="00B61A9E" w:rsidRPr="002B769C">
        <w:rPr>
          <w:rFonts w:ascii="Times" w:hAnsi="Times" w:cs="Times"/>
        </w:rPr>
        <w:t xml:space="preserve"> change </w:t>
      </w:r>
      <w:r w:rsidR="000E6E44" w:rsidRPr="002B769C">
        <w:rPr>
          <w:rFonts w:ascii="Times" w:hAnsi="Times" w:cs="Times"/>
        </w:rPr>
        <w:t>project cost or schedule, but it is not attributed to an event.</w:t>
      </w:r>
    </w:p>
    <w:p w14:paraId="03D20646" w14:textId="77777777" w:rsidR="003B2DDE" w:rsidRPr="002B769C" w:rsidRDefault="003B2DDE" w:rsidP="002B769C">
      <w:pPr>
        <w:spacing w:before="0" w:after="0"/>
        <w:jc w:val="both"/>
        <w:rPr>
          <w:rFonts w:ascii="Times" w:hAnsi="Times" w:cs="Times"/>
          <w:b/>
        </w:rPr>
      </w:pPr>
    </w:p>
    <w:p w14:paraId="2B475DDC" w14:textId="77777777" w:rsidR="00640D9E" w:rsidRDefault="00640D9E">
      <w:pPr>
        <w:spacing w:before="0" w:after="0"/>
        <w:rPr>
          <w:spacing w:val="2"/>
          <w:w w:val="115"/>
        </w:rPr>
      </w:pPr>
    </w:p>
    <w:p w14:paraId="6BE87DC3" w14:textId="127AC8A6" w:rsidR="00B34AEE" w:rsidRDefault="005D1C8E" w:rsidP="00D43AC9">
      <w:pPr>
        <w:pStyle w:val="Heading1"/>
      </w:pPr>
      <w:bookmarkStart w:id="6" w:name="_Toc146631162"/>
      <w:r>
        <w:t>Risk</w:t>
      </w:r>
      <w:r w:rsidR="00F11130">
        <w:t xml:space="preserve"> </w:t>
      </w:r>
      <w:r w:rsidR="006B1A88">
        <w:t>Management Process</w:t>
      </w:r>
      <w:bookmarkEnd w:id="6"/>
    </w:p>
    <w:p w14:paraId="512D8E8F" w14:textId="75F97EEE" w:rsidR="00B34AEE" w:rsidRDefault="00B34AEE" w:rsidP="00B34AEE">
      <w:r>
        <w:t xml:space="preserve">The </w:t>
      </w:r>
      <w:r w:rsidR="0033729C">
        <w:t xml:space="preserve">EIC </w:t>
      </w:r>
      <w:r w:rsidR="00F00626">
        <w:t>IKC</w:t>
      </w:r>
      <w:r>
        <w:t xml:space="preserve"> risk management </w:t>
      </w:r>
      <w:r w:rsidR="00A872BB">
        <w:t>consists of the following processes:</w:t>
      </w:r>
    </w:p>
    <w:p w14:paraId="5BC2F35E" w14:textId="77777777" w:rsidR="00301E81" w:rsidRDefault="00301E81" w:rsidP="00B34AEE"/>
    <w:p w14:paraId="60FF3ACF" w14:textId="77777777" w:rsidR="00D43AC9" w:rsidRDefault="00625125" w:rsidP="00A872BB">
      <w:pPr>
        <w:pStyle w:val="Heading2"/>
      </w:pPr>
      <w:bookmarkStart w:id="7" w:name="_Toc146631163"/>
      <w:r>
        <w:t xml:space="preserve">Risk </w:t>
      </w:r>
      <w:r w:rsidR="009C25D2">
        <w:t xml:space="preserve">Management </w:t>
      </w:r>
      <w:r>
        <w:t>Planning</w:t>
      </w:r>
      <w:bookmarkEnd w:id="7"/>
      <w:r>
        <w:t xml:space="preserve"> </w:t>
      </w:r>
    </w:p>
    <w:p w14:paraId="67FAE611" w14:textId="7EA53A9D" w:rsidR="006F4FE7" w:rsidRDefault="004362B0" w:rsidP="002B769C">
      <w:pPr>
        <w:pStyle w:val="Body"/>
        <w:rPr>
          <w:rFonts w:ascii="Times New Roman" w:hAnsi="Times New Roman" w:cs="Times New Roman"/>
          <w:color w:val="auto"/>
        </w:rPr>
      </w:pPr>
      <w:r w:rsidRPr="004362B0">
        <w:rPr>
          <w:rFonts w:ascii="Times New Roman" w:hAnsi="Times New Roman" w:cs="Times New Roman"/>
          <w:color w:val="auto"/>
        </w:rPr>
        <w:t xml:space="preserve">The Plan Risk Management process </w:t>
      </w:r>
      <w:proofErr w:type="gramStart"/>
      <w:r w:rsidRPr="004362B0">
        <w:rPr>
          <w:rFonts w:ascii="Times New Roman" w:hAnsi="Times New Roman" w:cs="Times New Roman"/>
          <w:color w:val="auto"/>
        </w:rPr>
        <w:t>takes into account</w:t>
      </w:r>
      <w:proofErr w:type="gramEnd"/>
      <w:r w:rsidRPr="004362B0">
        <w:rPr>
          <w:rFonts w:ascii="Times New Roman" w:hAnsi="Times New Roman" w:cs="Times New Roman"/>
          <w:color w:val="auto"/>
        </w:rPr>
        <w:t xml:space="preserve"> the existing procedures, standards and policies related to risk management in many areas</w:t>
      </w:r>
      <w:r w:rsidR="00B233B4">
        <w:rPr>
          <w:rFonts w:ascii="Times New Roman" w:hAnsi="Times New Roman" w:cs="Times New Roman"/>
          <w:color w:val="auto"/>
        </w:rPr>
        <w:t>.</w:t>
      </w:r>
      <w:r w:rsidRPr="004362B0">
        <w:rPr>
          <w:rFonts w:ascii="Times New Roman" w:hAnsi="Times New Roman" w:cs="Times New Roman"/>
          <w:color w:val="auto"/>
        </w:rPr>
        <w:t xml:space="preserve"> The main output of the Plan Risk Management process is the partner Risk Management Plan (p-RMP).</w:t>
      </w:r>
    </w:p>
    <w:p w14:paraId="166B705B" w14:textId="77777777" w:rsidR="004362B0" w:rsidRDefault="004362B0" w:rsidP="002B769C">
      <w:pPr>
        <w:pStyle w:val="Body"/>
      </w:pPr>
    </w:p>
    <w:p w14:paraId="1F58FD9C" w14:textId="77777777" w:rsidR="001144CE" w:rsidRPr="0079207B" w:rsidRDefault="00F21EEE" w:rsidP="00A872BB">
      <w:pPr>
        <w:pStyle w:val="Heading2"/>
      </w:pPr>
      <w:bookmarkStart w:id="8" w:name="_Toc146631164"/>
      <w:r w:rsidRPr="0079207B">
        <w:t>Risk Identification</w:t>
      </w:r>
      <w:bookmarkEnd w:id="8"/>
      <w:r w:rsidRPr="0079207B">
        <w:t xml:space="preserve"> </w:t>
      </w:r>
    </w:p>
    <w:p w14:paraId="3405FE93" w14:textId="7A694AFF" w:rsidR="00F21EEE" w:rsidRPr="00B911D4" w:rsidRDefault="00D55EB3" w:rsidP="00B911D4">
      <w:pPr>
        <w:autoSpaceDE w:val="0"/>
        <w:autoSpaceDN w:val="0"/>
        <w:adjustRightInd w:val="0"/>
        <w:spacing w:before="0" w:after="0"/>
        <w:jc w:val="both"/>
      </w:pPr>
      <w:r>
        <w:t xml:space="preserve">The “Identify Risks” process </w:t>
      </w:r>
      <w:r w:rsidR="00B911D4">
        <w:t>assesses</w:t>
      </w:r>
      <w:r>
        <w:t xml:space="preserve"> all aspects of the Project to produce a comprehensive list of risks. </w:t>
      </w:r>
      <w:r w:rsidR="003574F5" w:rsidRPr="00D55EB3">
        <w:t>Risks associated with project scope,</w:t>
      </w:r>
      <w:r w:rsidR="005D3F71" w:rsidRPr="00D55EB3">
        <w:t xml:space="preserve"> cost, schedule </w:t>
      </w:r>
      <w:r w:rsidR="00A872BB" w:rsidRPr="00D55EB3">
        <w:t xml:space="preserve">and technical objectives </w:t>
      </w:r>
      <w:r w:rsidR="005D3F71" w:rsidRPr="00D55EB3">
        <w:t xml:space="preserve">are identified by systematically challenging the </w:t>
      </w:r>
      <w:r w:rsidR="00CB67D4" w:rsidRPr="00D55EB3">
        <w:t xml:space="preserve">scope, </w:t>
      </w:r>
      <w:r w:rsidR="005D3F71" w:rsidRPr="00D55EB3">
        <w:t xml:space="preserve">assumptions, logic, </w:t>
      </w:r>
      <w:r w:rsidR="00CB67D4" w:rsidRPr="00D55EB3">
        <w:t>cost and schedule</w:t>
      </w:r>
      <w:r w:rsidR="005D3F71" w:rsidRPr="00D55EB3">
        <w:t xml:space="preserve"> of the project. </w:t>
      </w:r>
      <w:r w:rsidR="00650649" w:rsidRPr="00650649">
        <w:t xml:space="preserve">Risks are identified using </w:t>
      </w:r>
      <w:proofErr w:type="gramStart"/>
      <w:r w:rsidR="00650649" w:rsidRPr="00650649">
        <w:t>a number of</w:t>
      </w:r>
      <w:proofErr w:type="gramEnd"/>
      <w:r w:rsidR="00650649" w:rsidRPr="00650649">
        <w:t xml:space="preserve"> techniques, including reviews of project documents (e.g. PPDs and the Technical Design Reports); brainstorming; interviews with subject matter experts (SMEs); risk workshops with the project team and external experts; and reviews of other projects’ risks.</w:t>
      </w:r>
    </w:p>
    <w:p w14:paraId="670139A1" w14:textId="6D9D09E3" w:rsidR="001943CA" w:rsidRDefault="001943CA" w:rsidP="00F21EEE">
      <w:r>
        <w:t xml:space="preserve">All </w:t>
      </w:r>
      <w:r w:rsidR="008512EA">
        <w:t>E</w:t>
      </w:r>
      <w:r>
        <w:t xml:space="preserve">IC </w:t>
      </w:r>
      <w:r w:rsidR="008512EA">
        <w:t xml:space="preserve">project </w:t>
      </w:r>
      <w:r w:rsidR="001A76C7">
        <w:t>Partner Institution</w:t>
      </w:r>
      <w:r w:rsidR="00276237">
        <w:t>s members</w:t>
      </w:r>
      <w:r>
        <w:t xml:space="preserve"> have a responsibility to continuously assess project activities and identify future events</w:t>
      </w:r>
      <w:r w:rsidR="00A872BB">
        <w:t xml:space="preserve"> </w:t>
      </w:r>
      <w:r w:rsidR="00705662">
        <w:t>that may a</w:t>
      </w:r>
      <w:r w:rsidR="00A872BB">
        <w:t xml:space="preserve">ffect </w:t>
      </w:r>
      <w:r w:rsidR="00705662">
        <w:t xml:space="preserve">project </w:t>
      </w:r>
      <w:r w:rsidR="00A872BB">
        <w:t xml:space="preserve">objectives. </w:t>
      </w:r>
      <w:r w:rsidR="00705662">
        <w:t>Once an event has been identified,</w:t>
      </w:r>
      <w:r w:rsidR="003F51D9">
        <w:t xml:space="preserve"> </w:t>
      </w:r>
      <w:r w:rsidR="008D2DB1">
        <w:t>risk</w:t>
      </w:r>
      <w:r w:rsidR="00276237">
        <w:t xml:space="preserve"> d</w:t>
      </w:r>
      <w:r w:rsidR="003F51D9">
        <w:t>escription is formulated into a concise statement describin</w:t>
      </w:r>
      <w:r w:rsidR="006B1C37">
        <w:t>g</w:t>
      </w:r>
      <w:r w:rsidR="003F51D9">
        <w:t xml:space="preserve"> the event </w:t>
      </w:r>
      <w:r w:rsidR="006B1C37">
        <w:t xml:space="preserve">and its </w:t>
      </w:r>
      <w:r w:rsidR="003F51D9">
        <w:t xml:space="preserve">associated </w:t>
      </w:r>
      <w:r w:rsidR="006B1C37">
        <w:t xml:space="preserve">impact as follows: </w:t>
      </w:r>
    </w:p>
    <w:p w14:paraId="350CD132" w14:textId="77777777" w:rsidR="00EC2ADB" w:rsidRDefault="00EC2ADB" w:rsidP="00F21EEE"/>
    <w:p w14:paraId="47C240BB" w14:textId="77777777" w:rsidR="00EC2ADB" w:rsidRPr="00093F96" w:rsidRDefault="00EC2ADB" w:rsidP="00093F96">
      <w:pPr>
        <w:ind w:left="720"/>
        <w:rPr>
          <w:b/>
        </w:rPr>
      </w:pPr>
      <w:r w:rsidRPr="00093F96">
        <w:rPr>
          <w:b/>
        </w:rPr>
        <w:t>I</w:t>
      </w:r>
      <w:r w:rsidR="00093F96" w:rsidRPr="00093F96">
        <w:rPr>
          <w:b/>
        </w:rPr>
        <w:t>f</w:t>
      </w:r>
      <w:r w:rsidRPr="00093F96">
        <w:rPr>
          <w:b/>
        </w:rPr>
        <w:t xml:space="preserve"> </w:t>
      </w:r>
      <w:r w:rsidR="00093F96" w:rsidRPr="00093F96">
        <w:rPr>
          <w:b/>
        </w:rPr>
        <w:t>&lt;</w:t>
      </w:r>
      <w:r w:rsidRPr="00093F96">
        <w:rPr>
          <w:b/>
          <w:caps/>
        </w:rPr>
        <w:t>Event Description</w:t>
      </w:r>
      <w:r w:rsidR="00093F96" w:rsidRPr="00093F96">
        <w:rPr>
          <w:b/>
        </w:rPr>
        <w:t>&gt; happens, then</w:t>
      </w:r>
      <w:r w:rsidRPr="00093F96">
        <w:rPr>
          <w:b/>
        </w:rPr>
        <w:t xml:space="preserve"> </w:t>
      </w:r>
      <w:r w:rsidR="00093F96" w:rsidRPr="00093F96">
        <w:rPr>
          <w:b/>
        </w:rPr>
        <w:t>&lt;CONSEQUENCE&gt; will &lt;IMPACT&gt; &lt;PROJECT OBJECTIVE&gt;.</w:t>
      </w:r>
    </w:p>
    <w:p w14:paraId="17B1D320" w14:textId="77777777" w:rsidR="0030122C" w:rsidRDefault="0030122C" w:rsidP="002E2B74"/>
    <w:p w14:paraId="4D148678" w14:textId="387A9FC8" w:rsidR="00D86339" w:rsidRDefault="00D86339" w:rsidP="00D86339">
      <w:pPr>
        <w:pStyle w:val="Heading2"/>
      </w:pPr>
      <w:bookmarkStart w:id="9" w:name="_Toc123817772"/>
      <w:bookmarkStart w:id="10" w:name="_Toc123817897"/>
      <w:bookmarkStart w:id="11" w:name="_Toc123817773"/>
      <w:bookmarkStart w:id="12" w:name="_Toc123817898"/>
      <w:bookmarkStart w:id="13" w:name="_Toc123817774"/>
      <w:bookmarkStart w:id="14" w:name="_Toc123817899"/>
      <w:bookmarkStart w:id="15" w:name="_Toc123817775"/>
      <w:bookmarkStart w:id="16" w:name="_Toc123817900"/>
      <w:bookmarkStart w:id="17" w:name="_Toc123817776"/>
      <w:bookmarkStart w:id="18" w:name="_Toc123817901"/>
      <w:bookmarkStart w:id="19" w:name="_Toc123817777"/>
      <w:bookmarkStart w:id="20" w:name="_Toc123817902"/>
      <w:bookmarkStart w:id="21" w:name="_Toc123817778"/>
      <w:bookmarkStart w:id="22" w:name="_Toc123817903"/>
      <w:bookmarkStart w:id="23" w:name="_Toc123817779"/>
      <w:bookmarkStart w:id="24" w:name="_Toc123817904"/>
      <w:bookmarkStart w:id="25" w:name="_Toc123817780"/>
      <w:bookmarkStart w:id="26" w:name="_Toc123817905"/>
      <w:bookmarkStart w:id="27" w:name="_Toc123817781"/>
      <w:bookmarkStart w:id="28" w:name="_Toc123817906"/>
      <w:bookmarkStart w:id="29" w:name="_Toc123817782"/>
      <w:bookmarkStart w:id="30" w:name="_Toc123817907"/>
      <w:bookmarkStart w:id="31" w:name="_Toc123817783"/>
      <w:bookmarkStart w:id="32" w:name="_Toc123817908"/>
      <w:bookmarkStart w:id="33" w:name="_Toc123817784"/>
      <w:bookmarkStart w:id="34" w:name="_Toc123817909"/>
      <w:bookmarkStart w:id="35" w:name="_Toc123817785"/>
      <w:bookmarkStart w:id="36" w:name="_Toc123817910"/>
      <w:bookmarkStart w:id="37" w:name="_Toc123817786"/>
      <w:bookmarkStart w:id="38" w:name="_Toc123817911"/>
      <w:bookmarkStart w:id="39" w:name="_Toc123817787"/>
      <w:bookmarkStart w:id="40" w:name="_Toc123817912"/>
      <w:bookmarkStart w:id="41" w:name="_Toc14663116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Risk Assessment</w:t>
      </w:r>
      <w:bookmarkEnd w:id="41"/>
    </w:p>
    <w:p w14:paraId="28CF665A" w14:textId="21F2966A" w:rsidR="00366609" w:rsidRPr="002B769C" w:rsidRDefault="00D86339" w:rsidP="00B911D4">
      <w:pPr>
        <w:spacing w:before="0" w:after="0"/>
        <w:jc w:val="both"/>
        <w:rPr>
          <w:rFonts w:ascii="Times" w:hAnsi="Times" w:cs="Times"/>
          <w:color w:val="C45911" w:themeColor="accent2" w:themeShade="BF"/>
        </w:rPr>
      </w:pPr>
      <w:r>
        <w:t>Risks are assessed to determine their likelihood and impact</w:t>
      </w:r>
      <w:r w:rsidR="005B13DA">
        <w:t>s</w:t>
      </w:r>
      <w:r>
        <w:t xml:space="preserve"> on the </w:t>
      </w:r>
      <w:r w:rsidR="00276B57">
        <w:t>IKCs</w:t>
      </w:r>
      <w:r>
        <w:t xml:space="preserve"> </w:t>
      </w:r>
      <w:r w:rsidR="00D55EB3">
        <w:t xml:space="preserve">scope, </w:t>
      </w:r>
      <w:r>
        <w:t>cost, schedule, and</w:t>
      </w:r>
      <w:r w:rsidR="004F3AB3">
        <w:t xml:space="preserve"> technical objectives</w:t>
      </w:r>
      <w:r w:rsidR="005B13DA">
        <w:t xml:space="preserve">. </w:t>
      </w:r>
      <w:r w:rsidR="00D55EB3">
        <w:t xml:space="preserve">A probability vs. consequences matrix is shown in Table </w:t>
      </w:r>
      <w:r w:rsidR="003F482C">
        <w:t>2</w:t>
      </w:r>
      <w:r w:rsidR="00D55EB3">
        <w:t xml:space="preserve">.  </w:t>
      </w:r>
      <w:r>
        <w:t xml:space="preserve">Qualitative Risk Analysis Matrix is </w:t>
      </w:r>
      <w:r w:rsidR="00D55EB3">
        <w:t>used to rank the risks</w:t>
      </w:r>
      <w:r>
        <w:t xml:space="preserve">. </w:t>
      </w:r>
      <w:r w:rsidR="00D55EB3">
        <w:t>The Project tailored the matrix to ensure that the high and medium rank risks are monitored</w:t>
      </w:r>
      <w:r w:rsidR="004F491F">
        <w:t xml:space="preserve"> </w:t>
      </w:r>
      <w:r w:rsidR="002036F0">
        <w:t>by TR</w:t>
      </w:r>
      <w:r w:rsidR="004F491F">
        <w:t xml:space="preserve"> and PM at the &lt;Partner Institution&gt;</w:t>
      </w:r>
      <w:r w:rsidR="00D55EB3">
        <w:t xml:space="preserve">. </w:t>
      </w:r>
      <w:r w:rsidRPr="009475E4">
        <w:t>The bottom part of this matrix depicts risk likelihood categories that are used to assign primary risk probabilities.</w:t>
      </w:r>
      <w:r w:rsidR="00366609">
        <w:t xml:space="preserve"> </w:t>
      </w:r>
    </w:p>
    <w:p w14:paraId="3474A4E2" w14:textId="77777777" w:rsidR="00ED5D57" w:rsidRDefault="00ED5D57" w:rsidP="00564470">
      <w:pPr>
        <w:pStyle w:val="Caption"/>
        <w:jc w:val="left"/>
        <w:rPr>
          <w:rFonts w:ascii="Times" w:hAnsi="Times" w:cs="Times"/>
          <w:b/>
          <w:bCs/>
          <w:sz w:val="22"/>
          <w:szCs w:val="22"/>
        </w:rPr>
      </w:pPr>
    </w:p>
    <w:p w14:paraId="09DABF76" w14:textId="424C4E79" w:rsidR="00D86339" w:rsidRPr="006A7970" w:rsidRDefault="00D86339" w:rsidP="006A7970">
      <w:pPr>
        <w:pStyle w:val="Caption"/>
        <w:rPr>
          <w:rFonts w:ascii="Times" w:hAnsi="Times" w:cs="Times"/>
          <w:b/>
          <w:bCs/>
          <w:sz w:val="22"/>
          <w:szCs w:val="22"/>
        </w:rPr>
      </w:pPr>
      <w:r w:rsidRPr="002B769C">
        <w:rPr>
          <w:rFonts w:ascii="Times" w:hAnsi="Times" w:cs="Times"/>
          <w:b/>
          <w:bCs/>
          <w:sz w:val="22"/>
          <w:szCs w:val="22"/>
        </w:rPr>
        <w:t xml:space="preserve">Table </w:t>
      </w:r>
      <w:r w:rsidR="003F482C">
        <w:rPr>
          <w:rFonts w:ascii="Times" w:hAnsi="Times" w:cs="Times"/>
          <w:b/>
          <w:bCs/>
          <w:sz w:val="22"/>
          <w:szCs w:val="22"/>
        </w:rPr>
        <w:t>2</w:t>
      </w:r>
      <w:r w:rsidRPr="002B769C">
        <w:rPr>
          <w:rFonts w:ascii="Times" w:hAnsi="Times" w:cs="Times"/>
          <w:b/>
          <w:bCs/>
          <w:sz w:val="22"/>
          <w:szCs w:val="22"/>
        </w:rPr>
        <w:t>. Qualitative Risk Analysis Matrix</w:t>
      </w:r>
    </w:p>
    <w:tbl>
      <w:tblPr>
        <w:tblpPr w:leftFromText="180" w:rightFromText="180" w:vertAnchor="text" w:tblpXSpec="center" w:tblpY="1"/>
        <w:tblOverlap w:val="neve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9"/>
        <w:gridCol w:w="1061"/>
        <w:gridCol w:w="1872"/>
        <w:gridCol w:w="1872"/>
        <w:gridCol w:w="1872"/>
        <w:gridCol w:w="1872"/>
        <w:gridCol w:w="1872"/>
      </w:tblGrid>
      <w:tr w:rsidR="00D86339" w:rsidRPr="00B10F7C" w14:paraId="36D1175B" w14:textId="77777777" w:rsidTr="001F7125">
        <w:trPr>
          <w:trHeight w:hRule="exact" w:val="300"/>
        </w:trPr>
        <w:tc>
          <w:tcPr>
            <w:tcW w:w="10880" w:type="dxa"/>
            <w:gridSpan w:val="7"/>
            <w:shd w:val="clear" w:color="000000" w:fill="9ACCFF"/>
            <w:vAlign w:val="center"/>
            <w:hideMark/>
          </w:tcPr>
          <w:p w14:paraId="27EFD528" w14:textId="77777777" w:rsidR="00D86339" w:rsidRPr="00B10F7C" w:rsidRDefault="00D86339" w:rsidP="00BD257C">
            <w:pPr>
              <w:spacing w:before="0" w:after="0"/>
              <w:rPr>
                <w:rFonts w:eastAsia="Times New Roman"/>
                <w:color w:val="000000"/>
                <w:sz w:val="20"/>
                <w:szCs w:val="20"/>
              </w:rPr>
            </w:pPr>
            <w:r w:rsidRPr="00B10F7C">
              <w:rPr>
                <w:rFonts w:eastAsia="Times New Roman"/>
                <w:color w:val="000000"/>
                <w:sz w:val="20"/>
                <w:szCs w:val="20"/>
              </w:rPr>
              <w:t>Consequence</w:t>
            </w:r>
          </w:p>
        </w:tc>
      </w:tr>
      <w:tr w:rsidR="00D86339" w:rsidRPr="00B10F7C" w14:paraId="3B940791" w14:textId="77777777" w:rsidTr="001F7125">
        <w:trPr>
          <w:trHeight w:hRule="exact" w:val="470"/>
        </w:trPr>
        <w:tc>
          <w:tcPr>
            <w:tcW w:w="459" w:type="dxa"/>
            <w:vMerge w:val="restart"/>
            <w:shd w:val="clear" w:color="000000" w:fill="9ACCFF"/>
            <w:textDirection w:val="btLr"/>
            <w:vAlign w:val="center"/>
            <w:hideMark/>
          </w:tcPr>
          <w:p w14:paraId="0E79BDE7" w14:textId="77777777" w:rsidR="00D86339" w:rsidRPr="00B10F7C" w:rsidRDefault="00D86339" w:rsidP="00BD257C">
            <w:pPr>
              <w:spacing w:before="0" w:after="0"/>
              <w:jc w:val="both"/>
              <w:rPr>
                <w:rFonts w:eastAsia="Times New Roman"/>
                <w:color w:val="000000"/>
                <w:sz w:val="20"/>
                <w:szCs w:val="20"/>
              </w:rPr>
            </w:pPr>
            <w:r w:rsidRPr="00B10F7C">
              <w:rPr>
                <w:rFonts w:eastAsia="Times New Roman"/>
                <w:color w:val="000000"/>
                <w:w w:val="99"/>
                <w:sz w:val="20"/>
                <w:szCs w:val="20"/>
              </w:rPr>
              <w:t xml:space="preserve">  Probability</w:t>
            </w:r>
          </w:p>
        </w:tc>
        <w:tc>
          <w:tcPr>
            <w:tcW w:w="1061" w:type="dxa"/>
            <w:shd w:val="clear" w:color="auto" w:fill="auto"/>
            <w:vAlign w:val="center"/>
            <w:hideMark/>
          </w:tcPr>
          <w:p w14:paraId="6F76F11A" w14:textId="221E911F" w:rsidR="00D86339" w:rsidRPr="00B10F7C" w:rsidRDefault="00D86339" w:rsidP="00BD257C">
            <w:pPr>
              <w:spacing w:before="0" w:after="0"/>
              <w:rPr>
                <w:rFonts w:eastAsia="Times New Roman"/>
                <w:color w:val="000000"/>
                <w:sz w:val="18"/>
                <w:szCs w:val="18"/>
              </w:rPr>
            </w:pPr>
          </w:p>
        </w:tc>
        <w:tc>
          <w:tcPr>
            <w:tcW w:w="1872" w:type="dxa"/>
            <w:shd w:val="clear" w:color="auto" w:fill="auto"/>
            <w:vAlign w:val="center"/>
            <w:hideMark/>
          </w:tcPr>
          <w:p w14:paraId="410C5666"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Negligible</w:t>
            </w:r>
          </w:p>
        </w:tc>
        <w:tc>
          <w:tcPr>
            <w:tcW w:w="1872" w:type="dxa"/>
            <w:shd w:val="clear" w:color="auto" w:fill="auto"/>
            <w:vAlign w:val="center"/>
            <w:hideMark/>
          </w:tcPr>
          <w:p w14:paraId="115B6CE3"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Marginal</w:t>
            </w:r>
          </w:p>
        </w:tc>
        <w:tc>
          <w:tcPr>
            <w:tcW w:w="1872" w:type="dxa"/>
            <w:shd w:val="clear" w:color="auto" w:fill="auto"/>
            <w:vAlign w:val="center"/>
            <w:hideMark/>
          </w:tcPr>
          <w:p w14:paraId="7B6CEE2B"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Significant</w:t>
            </w:r>
          </w:p>
        </w:tc>
        <w:tc>
          <w:tcPr>
            <w:tcW w:w="1872" w:type="dxa"/>
            <w:shd w:val="clear" w:color="auto" w:fill="auto"/>
            <w:vAlign w:val="center"/>
            <w:hideMark/>
          </w:tcPr>
          <w:p w14:paraId="1CF9E02F"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Critical</w:t>
            </w:r>
          </w:p>
        </w:tc>
        <w:tc>
          <w:tcPr>
            <w:tcW w:w="1872" w:type="dxa"/>
            <w:shd w:val="clear" w:color="auto" w:fill="auto"/>
            <w:vAlign w:val="center"/>
            <w:hideMark/>
          </w:tcPr>
          <w:p w14:paraId="391A2897"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Crisis</w:t>
            </w:r>
          </w:p>
        </w:tc>
      </w:tr>
      <w:tr w:rsidR="00D86339" w:rsidRPr="00B10F7C" w14:paraId="06F2407F" w14:textId="77777777" w:rsidTr="001F7125">
        <w:trPr>
          <w:trHeight w:val="253"/>
        </w:trPr>
        <w:tc>
          <w:tcPr>
            <w:tcW w:w="459" w:type="dxa"/>
            <w:vMerge/>
            <w:vAlign w:val="center"/>
            <w:hideMark/>
          </w:tcPr>
          <w:p w14:paraId="38F30FEE" w14:textId="77777777" w:rsidR="00D86339" w:rsidRPr="00B10F7C" w:rsidRDefault="00D86339" w:rsidP="00BD257C">
            <w:pPr>
              <w:spacing w:before="0" w:after="0"/>
              <w:rPr>
                <w:rFonts w:eastAsia="Times New Roman"/>
                <w:color w:val="000000"/>
                <w:sz w:val="20"/>
                <w:szCs w:val="20"/>
              </w:rPr>
            </w:pPr>
          </w:p>
        </w:tc>
        <w:tc>
          <w:tcPr>
            <w:tcW w:w="1061" w:type="dxa"/>
            <w:vMerge w:val="restart"/>
            <w:shd w:val="clear" w:color="auto" w:fill="auto"/>
            <w:vAlign w:val="center"/>
            <w:hideMark/>
          </w:tcPr>
          <w:p w14:paraId="5FB6F786" w14:textId="77777777" w:rsidR="00D86339" w:rsidRPr="00B10F7C" w:rsidRDefault="00D86339" w:rsidP="002B769C">
            <w:pPr>
              <w:spacing w:before="0" w:after="0"/>
              <w:jc w:val="both"/>
              <w:rPr>
                <w:rFonts w:eastAsia="Times New Roman"/>
                <w:color w:val="000000"/>
                <w:sz w:val="18"/>
                <w:szCs w:val="18"/>
              </w:rPr>
            </w:pPr>
            <w:r w:rsidRPr="00B10F7C">
              <w:rPr>
                <w:rFonts w:eastAsia="Times New Roman"/>
                <w:color w:val="000000"/>
                <w:sz w:val="18"/>
                <w:szCs w:val="18"/>
              </w:rPr>
              <w:t>Cost</w:t>
            </w:r>
          </w:p>
        </w:tc>
        <w:tc>
          <w:tcPr>
            <w:tcW w:w="1872" w:type="dxa"/>
            <w:vMerge w:val="restart"/>
            <w:shd w:val="clear" w:color="auto" w:fill="auto"/>
            <w:vAlign w:val="center"/>
            <w:hideMark/>
          </w:tcPr>
          <w:p w14:paraId="0942B643" w14:textId="4588A8D8"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 xml:space="preserve"> ≤ $250k</w:t>
            </w:r>
          </w:p>
        </w:tc>
        <w:tc>
          <w:tcPr>
            <w:tcW w:w="1872" w:type="dxa"/>
            <w:vMerge w:val="restart"/>
            <w:shd w:val="clear" w:color="auto" w:fill="auto"/>
            <w:vAlign w:val="center"/>
            <w:hideMark/>
          </w:tcPr>
          <w:p w14:paraId="5F56CF00" w14:textId="03FE12D0" w:rsidR="00D86339"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 xml:space="preserve"> &gt; $250K ≤ $1M</w:t>
            </w:r>
          </w:p>
          <w:p w14:paraId="205028B7" w14:textId="77777777" w:rsidR="00D86339" w:rsidRPr="00420DD4" w:rsidRDefault="00D86339" w:rsidP="002B769C">
            <w:pPr>
              <w:jc w:val="center"/>
              <w:rPr>
                <w:rFonts w:eastAsia="Times New Roman"/>
                <w:sz w:val="18"/>
                <w:szCs w:val="18"/>
              </w:rPr>
            </w:pPr>
          </w:p>
        </w:tc>
        <w:tc>
          <w:tcPr>
            <w:tcW w:w="1872" w:type="dxa"/>
            <w:vMerge w:val="restart"/>
            <w:shd w:val="clear" w:color="auto" w:fill="auto"/>
            <w:vAlign w:val="center"/>
            <w:hideMark/>
          </w:tcPr>
          <w:p w14:paraId="3E36B5AB" w14:textId="392AD080"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 xml:space="preserve"> &gt;$1M ≤ $5M</w:t>
            </w:r>
          </w:p>
        </w:tc>
        <w:tc>
          <w:tcPr>
            <w:tcW w:w="1872" w:type="dxa"/>
            <w:vMerge w:val="restart"/>
            <w:shd w:val="clear" w:color="auto" w:fill="auto"/>
            <w:vAlign w:val="center"/>
            <w:hideMark/>
          </w:tcPr>
          <w:p w14:paraId="53E43C02" w14:textId="2BB489D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&gt;$5M ≤ $</w:t>
            </w:r>
            <w:r>
              <w:rPr>
                <w:rFonts w:eastAsia="Times New Roman"/>
                <w:color w:val="000000"/>
                <w:sz w:val="18"/>
                <w:szCs w:val="18"/>
              </w:rPr>
              <w:t>30</w:t>
            </w:r>
            <w:r w:rsidRPr="00B10F7C">
              <w:rPr>
                <w:rFonts w:eastAsia="Times New Roman"/>
                <w:color w:val="000000"/>
                <w:sz w:val="18"/>
                <w:szCs w:val="18"/>
              </w:rPr>
              <w:t>M</w:t>
            </w:r>
          </w:p>
        </w:tc>
        <w:tc>
          <w:tcPr>
            <w:tcW w:w="1872" w:type="dxa"/>
            <w:vMerge w:val="restart"/>
            <w:shd w:val="clear" w:color="auto" w:fill="auto"/>
            <w:vAlign w:val="center"/>
            <w:hideMark/>
          </w:tcPr>
          <w:p w14:paraId="75DEFF3A" w14:textId="037B4598" w:rsidR="00D86339" w:rsidRPr="00B10F7C" w:rsidRDefault="00D86339" w:rsidP="002B769C">
            <w:pPr>
              <w:spacing w:before="0" w:after="0"/>
              <w:jc w:val="center"/>
              <w:rPr>
                <w:rFonts w:eastAsia="Times New Roman"/>
                <w:color w:val="000000"/>
                <w:sz w:val="18"/>
                <w:szCs w:val="18"/>
              </w:rPr>
            </w:pPr>
            <w:r>
              <w:rPr>
                <w:rFonts w:eastAsia="Times New Roman"/>
                <w:color w:val="000000"/>
                <w:sz w:val="18"/>
                <w:szCs w:val="18"/>
              </w:rPr>
              <w:t xml:space="preserve"> </w:t>
            </w:r>
            <w:r w:rsidRPr="00B10F7C">
              <w:rPr>
                <w:rFonts w:eastAsia="Times New Roman"/>
                <w:color w:val="000000"/>
                <w:sz w:val="18"/>
                <w:szCs w:val="18"/>
              </w:rPr>
              <w:t>&gt; $</w:t>
            </w:r>
            <w:r>
              <w:rPr>
                <w:rFonts w:eastAsia="Times New Roman"/>
                <w:color w:val="000000"/>
                <w:sz w:val="18"/>
                <w:szCs w:val="18"/>
              </w:rPr>
              <w:t>30</w:t>
            </w:r>
            <w:r w:rsidRPr="00B10F7C">
              <w:rPr>
                <w:rFonts w:eastAsia="Times New Roman"/>
                <w:color w:val="000000"/>
                <w:sz w:val="18"/>
                <w:szCs w:val="18"/>
              </w:rPr>
              <w:t>M</w:t>
            </w:r>
          </w:p>
        </w:tc>
      </w:tr>
      <w:tr w:rsidR="00D86339" w:rsidRPr="00B10F7C" w14:paraId="352586BF" w14:textId="77777777" w:rsidTr="001F7125">
        <w:trPr>
          <w:trHeight w:val="253"/>
        </w:trPr>
        <w:tc>
          <w:tcPr>
            <w:tcW w:w="459" w:type="dxa"/>
            <w:vMerge/>
            <w:vAlign w:val="center"/>
            <w:hideMark/>
          </w:tcPr>
          <w:p w14:paraId="16A0F552" w14:textId="77777777" w:rsidR="00D86339" w:rsidRPr="00B10F7C" w:rsidRDefault="00D86339" w:rsidP="00BD257C">
            <w:pPr>
              <w:spacing w:before="0" w:after="0"/>
              <w:rPr>
                <w:rFonts w:eastAsia="Times New Roman"/>
                <w:color w:val="000000"/>
                <w:sz w:val="20"/>
                <w:szCs w:val="20"/>
              </w:rPr>
            </w:pPr>
          </w:p>
        </w:tc>
        <w:tc>
          <w:tcPr>
            <w:tcW w:w="1061" w:type="dxa"/>
            <w:vMerge/>
            <w:vAlign w:val="center"/>
            <w:hideMark/>
          </w:tcPr>
          <w:p w14:paraId="37F01292"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10054555"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35417CA3"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2C5739E1"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29543D37"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1FBD1D9B" w14:textId="77777777" w:rsidR="00D86339" w:rsidRPr="00B10F7C" w:rsidRDefault="00D86339" w:rsidP="00BD257C">
            <w:pPr>
              <w:spacing w:before="0" w:after="0"/>
              <w:rPr>
                <w:rFonts w:eastAsia="Times New Roman"/>
                <w:color w:val="000000"/>
                <w:sz w:val="18"/>
                <w:szCs w:val="18"/>
              </w:rPr>
            </w:pPr>
          </w:p>
        </w:tc>
      </w:tr>
      <w:tr w:rsidR="00D86339" w:rsidRPr="00B10F7C" w14:paraId="6FCCC995" w14:textId="77777777" w:rsidTr="001F7125">
        <w:trPr>
          <w:trHeight w:val="469"/>
        </w:trPr>
        <w:tc>
          <w:tcPr>
            <w:tcW w:w="459" w:type="dxa"/>
            <w:vMerge/>
            <w:vAlign w:val="center"/>
            <w:hideMark/>
          </w:tcPr>
          <w:p w14:paraId="7BAF1324" w14:textId="77777777" w:rsidR="00D86339" w:rsidRPr="00B10F7C" w:rsidRDefault="00D86339" w:rsidP="00BD257C">
            <w:pPr>
              <w:spacing w:before="0" w:after="0"/>
              <w:rPr>
                <w:rFonts w:eastAsia="Times New Roman"/>
                <w:color w:val="000000"/>
                <w:sz w:val="20"/>
                <w:szCs w:val="20"/>
              </w:rPr>
            </w:pPr>
          </w:p>
        </w:tc>
        <w:tc>
          <w:tcPr>
            <w:tcW w:w="1061" w:type="dxa"/>
            <w:shd w:val="clear" w:color="auto" w:fill="auto"/>
            <w:vAlign w:val="center"/>
            <w:hideMark/>
          </w:tcPr>
          <w:p w14:paraId="067E5068" w14:textId="77777777" w:rsidR="00D86339" w:rsidRPr="00B10F7C" w:rsidRDefault="00D86339" w:rsidP="00BD257C">
            <w:pPr>
              <w:spacing w:before="0" w:after="0"/>
              <w:rPr>
                <w:rFonts w:eastAsia="Times New Roman"/>
                <w:color w:val="000000"/>
                <w:sz w:val="18"/>
                <w:szCs w:val="18"/>
              </w:rPr>
            </w:pPr>
            <w:r w:rsidRPr="00B10F7C">
              <w:rPr>
                <w:rFonts w:eastAsia="Times New Roman"/>
                <w:color w:val="000000"/>
                <w:sz w:val="18"/>
                <w:szCs w:val="18"/>
              </w:rPr>
              <w:t>Schedule</w:t>
            </w:r>
          </w:p>
        </w:tc>
        <w:tc>
          <w:tcPr>
            <w:tcW w:w="1872" w:type="dxa"/>
            <w:shd w:val="clear" w:color="auto" w:fill="auto"/>
            <w:vAlign w:val="center"/>
            <w:hideMark/>
          </w:tcPr>
          <w:p w14:paraId="36DF50DE" w14:textId="2B298C85" w:rsidR="004F3AB3" w:rsidRPr="002B769C" w:rsidRDefault="004F3AB3" w:rsidP="002B769C">
            <w:pPr>
              <w:spacing w:before="0" w:after="0"/>
              <w:jc w:val="center"/>
              <w:rPr>
                <w:rFonts w:eastAsia="Times New Roman"/>
                <w:sz w:val="18"/>
                <w:szCs w:val="18"/>
              </w:rPr>
            </w:pPr>
            <w:r w:rsidRPr="002B769C">
              <w:rPr>
                <w:rFonts w:eastAsia="Times New Roman"/>
                <w:sz w:val="18"/>
                <w:szCs w:val="18"/>
              </w:rPr>
              <w:t>≤</w:t>
            </w:r>
            <w:r w:rsidRPr="002B769C">
              <w:rPr>
                <w:rFonts w:eastAsia="Times New Roman"/>
                <w:sz w:val="20"/>
                <w:szCs w:val="20"/>
              </w:rPr>
              <w:t>3mo</w:t>
            </w:r>
          </w:p>
        </w:tc>
        <w:tc>
          <w:tcPr>
            <w:tcW w:w="1872" w:type="dxa"/>
            <w:shd w:val="clear" w:color="auto" w:fill="auto"/>
            <w:vAlign w:val="center"/>
            <w:hideMark/>
          </w:tcPr>
          <w:p w14:paraId="302E1922" w14:textId="74009BE9" w:rsidR="004F3AB3" w:rsidRPr="002B769C" w:rsidRDefault="004F3AB3" w:rsidP="002B769C">
            <w:pPr>
              <w:spacing w:before="0" w:after="0"/>
              <w:jc w:val="center"/>
              <w:rPr>
                <w:rFonts w:eastAsia="Times New Roman"/>
                <w:sz w:val="18"/>
                <w:szCs w:val="18"/>
              </w:rPr>
            </w:pPr>
            <w:r w:rsidRPr="002B769C">
              <w:rPr>
                <w:rFonts w:eastAsia="Times New Roman"/>
                <w:sz w:val="18"/>
                <w:szCs w:val="18"/>
              </w:rPr>
              <w:t>&gt;3mo ≤6mo</w:t>
            </w:r>
          </w:p>
        </w:tc>
        <w:tc>
          <w:tcPr>
            <w:tcW w:w="1872" w:type="dxa"/>
            <w:shd w:val="clear" w:color="auto" w:fill="auto"/>
            <w:vAlign w:val="center"/>
            <w:hideMark/>
          </w:tcPr>
          <w:p w14:paraId="738707F0" w14:textId="566A326E" w:rsidR="004F3AB3" w:rsidRPr="002B769C" w:rsidRDefault="004F3AB3" w:rsidP="002B769C">
            <w:pPr>
              <w:spacing w:before="0" w:after="0"/>
              <w:jc w:val="center"/>
              <w:rPr>
                <w:rFonts w:eastAsia="Times New Roman"/>
                <w:sz w:val="18"/>
                <w:szCs w:val="18"/>
              </w:rPr>
            </w:pPr>
            <w:r w:rsidRPr="002B769C">
              <w:rPr>
                <w:rFonts w:eastAsia="Times New Roman"/>
                <w:sz w:val="18"/>
                <w:szCs w:val="18"/>
              </w:rPr>
              <w:t>&gt;6mo ≤12mo</w:t>
            </w:r>
          </w:p>
        </w:tc>
        <w:tc>
          <w:tcPr>
            <w:tcW w:w="1872" w:type="dxa"/>
            <w:shd w:val="clear" w:color="auto" w:fill="auto"/>
            <w:vAlign w:val="center"/>
            <w:hideMark/>
          </w:tcPr>
          <w:p w14:paraId="1E48732F" w14:textId="431D784F" w:rsidR="004F3AB3" w:rsidRPr="002B769C" w:rsidRDefault="004F3AB3" w:rsidP="002B769C">
            <w:pPr>
              <w:spacing w:before="0" w:after="0"/>
              <w:jc w:val="center"/>
              <w:rPr>
                <w:rFonts w:eastAsia="Times New Roman"/>
                <w:sz w:val="18"/>
                <w:szCs w:val="18"/>
              </w:rPr>
            </w:pPr>
            <w:r w:rsidRPr="002B769C">
              <w:rPr>
                <w:rFonts w:eastAsia="Times New Roman"/>
                <w:sz w:val="18"/>
                <w:szCs w:val="18"/>
              </w:rPr>
              <w:t>&gt;12mo ≤24mo</w:t>
            </w:r>
          </w:p>
        </w:tc>
        <w:tc>
          <w:tcPr>
            <w:tcW w:w="1872" w:type="dxa"/>
            <w:shd w:val="clear" w:color="auto" w:fill="auto"/>
            <w:vAlign w:val="center"/>
            <w:hideMark/>
          </w:tcPr>
          <w:p w14:paraId="5C778240" w14:textId="5C9D3A13" w:rsidR="004F3AB3" w:rsidRPr="002B769C" w:rsidRDefault="004F3AB3" w:rsidP="002B769C">
            <w:pPr>
              <w:spacing w:before="0" w:after="0"/>
              <w:jc w:val="center"/>
              <w:rPr>
                <w:rFonts w:eastAsia="Times New Roman"/>
                <w:sz w:val="18"/>
                <w:szCs w:val="18"/>
              </w:rPr>
            </w:pPr>
            <w:r w:rsidRPr="002B769C">
              <w:rPr>
                <w:rFonts w:eastAsia="Times New Roman"/>
                <w:sz w:val="18"/>
                <w:szCs w:val="18"/>
              </w:rPr>
              <w:t>&gt;24mo</w:t>
            </w:r>
          </w:p>
        </w:tc>
      </w:tr>
      <w:tr w:rsidR="00D86339" w:rsidRPr="00B10F7C" w14:paraId="62624952" w14:textId="77777777" w:rsidTr="001F7125">
        <w:tc>
          <w:tcPr>
            <w:tcW w:w="459" w:type="dxa"/>
            <w:vMerge/>
            <w:vAlign w:val="center"/>
          </w:tcPr>
          <w:p w14:paraId="1E5E4E65" w14:textId="77777777" w:rsidR="00D86339" w:rsidRPr="00B10F7C" w:rsidRDefault="00D86339" w:rsidP="00BD257C">
            <w:pPr>
              <w:spacing w:before="0" w:after="0"/>
              <w:rPr>
                <w:rFonts w:eastAsia="Times New Roman"/>
                <w:color w:val="000000"/>
                <w:sz w:val="20"/>
                <w:szCs w:val="20"/>
              </w:rPr>
            </w:pPr>
          </w:p>
        </w:tc>
        <w:tc>
          <w:tcPr>
            <w:tcW w:w="1061" w:type="dxa"/>
            <w:shd w:val="clear" w:color="auto" w:fill="auto"/>
            <w:vAlign w:val="center"/>
          </w:tcPr>
          <w:p w14:paraId="22F23682" w14:textId="77777777" w:rsidR="00D86339" w:rsidRPr="00B10F7C" w:rsidRDefault="00D86339" w:rsidP="00BD257C">
            <w:pPr>
              <w:spacing w:before="0" w:after="0"/>
              <w:rPr>
                <w:rFonts w:eastAsia="Times New Roman"/>
                <w:color w:val="000000"/>
                <w:sz w:val="18"/>
                <w:szCs w:val="18"/>
              </w:rPr>
            </w:pPr>
            <w:r>
              <w:rPr>
                <w:rFonts w:eastAsia="Times New Roman"/>
                <w:color w:val="000000"/>
                <w:sz w:val="18"/>
                <w:szCs w:val="18"/>
              </w:rPr>
              <w:t>Technical</w:t>
            </w:r>
          </w:p>
        </w:tc>
        <w:tc>
          <w:tcPr>
            <w:tcW w:w="1872" w:type="dxa"/>
            <w:shd w:val="clear" w:color="auto" w:fill="auto"/>
            <w:vAlign w:val="center"/>
          </w:tcPr>
          <w:p w14:paraId="4121ED72" w14:textId="16C9E0C4" w:rsidR="00D86339" w:rsidRPr="00B10F7C" w:rsidRDefault="00D86339" w:rsidP="00BD257C">
            <w:pPr>
              <w:spacing w:before="0" w:after="0"/>
              <w:rPr>
                <w:rFonts w:eastAsia="Times New Roman"/>
                <w:color w:val="000000"/>
                <w:sz w:val="18"/>
                <w:szCs w:val="18"/>
              </w:rPr>
            </w:pPr>
            <w:r>
              <w:rPr>
                <w:rFonts w:eastAsia="Times New Roman"/>
                <w:color w:val="000000"/>
                <w:sz w:val="18"/>
                <w:szCs w:val="18"/>
              </w:rPr>
              <w:t>Minimal or no impact to threshold or objective KPP</w:t>
            </w:r>
          </w:p>
        </w:tc>
        <w:tc>
          <w:tcPr>
            <w:tcW w:w="1872" w:type="dxa"/>
            <w:shd w:val="clear" w:color="auto" w:fill="auto"/>
            <w:vAlign w:val="center"/>
          </w:tcPr>
          <w:p w14:paraId="4D9F0E8C" w14:textId="5F2C5FE9" w:rsidR="00D86339" w:rsidRPr="00B10F7C" w:rsidRDefault="00D86339" w:rsidP="00BD257C">
            <w:pPr>
              <w:spacing w:before="0" w:after="0"/>
              <w:rPr>
                <w:rFonts w:eastAsia="Times New Roman"/>
                <w:color w:val="000000"/>
                <w:sz w:val="18"/>
                <w:szCs w:val="18"/>
              </w:rPr>
            </w:pPr>
            <w:r>
              <w:rPr>
                <w:rFonts w:eastAsia="Times New Roman"/>
                <w:color w:val="000000"/>
                <w:sz w:val="18"/>
                <w:szCs w:val="18"/>
              </w:rPr>
              <w:t>Possible impact to objective KPP</w:t>
            </w:r>
            <w:r w:rsidR="00E518C0">
              <w:rPr>
                <w:rFonts w:eastAsia="Times New Roman"/>
                <w:color w:val="000000"/>
                <w:sz w:val="18"/>
                <w:szCs w:val="18"/>
              </w:rPr>
              <w:t>, but n</w:t>
            </w:r>
            <w:r>
              <w:rPr>
                <w:rFonts w:eastAsia="Times New Roman"/>
                <w:color w:val="000000"/>
                <w:sz w:val="18"/>
                <w:szCs w:val="18"/>
              </w:rPr>
              <w:t>o impact to threshold KPP</w:t>
            </w:r>
          </w:p>
        </w:tc>
        <w:tc>
          <w:tcPr>
            <w:tcW w:w="1872" w:type="dxa"/>
            <w:tcBorders>
              <w:bottom w:val="single" w:sz="8" w:space="0" w:color="000000"/>
            </w:tcBorders>
            <w:shd w:val="clear" w:color="auto" w:fill="auto"/>
            <w:vAlign w:val="center"/>
          </w:tcPr>
          <w:p w14:paraId="4D63C3B9" w14:textId="42073ED3" w:rsidR="00D86339" w:rsidRPr="00B10F7C" w:rsidRDefault="00E518C0" w:rsidP="00BD257C">
            <w:pPr>
              <w:spacing w:before="0" w:after="0"/>
              <w:rPr>
                <w:rFonts w:eastAsia="Times New Roman"/>
                <w:color w:val="000000"/>
                <w:sz w:val="18"/>
                <w:szCs w:val="18"/>
              </w:rPr>
            </w:pPr>
            <w:r>
              <w:rPr>
                <w:rFonts w:eastAsia="Times New Roman"/>
                <w:color w:val="000000"/>
                <w:sz w:val="18"/>
                <w:szCs w:val="18"/>
              </w:rPr>
              <w:t>I</w:t>
            </w:r>
            <w:r w:rsidR="00D86339">
              <w:rPr>
                <w:rFonts w:eastAsia="Times New Roman"/>
                <w:color w:val="000000"/>
                <w:sz w:val="18"/>
                <w:szCs w:val="18"/>
              </w:rPr>
              <w:t>mpact to objective KPP,</w:t>
            </w:r>
            <w:r>
              <w:rPr>
                <w:rFonts w:eastAsia="Times New Roman"/>
                <w:color w:val="000000"/>
                <w:sz w:val="18"/>
                <w:szCs w:val="18"/>
              </w:rPr>
              <w:t xml:space="preserve"> but n</w:t>
            </w:r>
            <w:r w:rsidR="00D86339">
              <w:rPr>
                <w:rFonts w:eastAsia="Times New Roman"/>
                <w:color w:val="000000"/>
                <w:sz w:val="18"/>
                <w:szCs w:val="18"/>
              </w:rPr>
              <w:t>o impact to threshold KPP</w:t>
            </w:r>
          </w:p>
        </w:tc>
        <w:tc>
          <w:tcPr>
            <w:tcW w:w="1872" w:type="dxa"/>
            <w:tcBorders>
              <w:bottom w:val="single" w:sz="8" w:space="0" w:color="000000"/>
            </w:tcBorders>
            <w:shd w:val="clear" w:color="auto" w:fill="auto"/>
            <w:vAlign w:val="center"/>
          </w:tcPr>
          <w:p w14:paraId="07587DE8" w14:textId="41CB353E" w:rsidR="00D86339" w:rsidRPr="00B10F7C" w:rsidRDefault="00E518C0" w:rsidP="00BD257C">
            <w:pPr>
              <w:spacing w:before="0" w:after="0"/>
              <w:rPr>
                <w:rFonts w:eastAsia="Times New Roman"/>
                <w:color w:val="000000"/>
                <w:sz w:val="18"/>
                <w:szCs w:val="18"/>
              </w:rPr>
            </w:pPr>
            <w:r>
              <w:rPr>
                <w:rFonts w:eastAsia="Times New Roman"/>
                <w:color w:val="000000"/>
                <w:sz w:val="18"/>
                <w:szCs w:val="18"/>
              </w:rPr>
              <w:t>I</w:t>
            </w:r>
            <w:r w:rsidR="00D86339">
              <w:rPr>
                <w:rFonts w:eastAsia="Times New Roman"/>
                <w:color w:val="000000"/>
                <w:sz w:val="18"/>
                <w:szCs w:val="18"/>
              </w:rPr>
              <w:t xml:space="preserve">mpact </w:t>
            </w:r>
            <w:proofErr w:type="gramStart"/>
            <w:r>
              <w:rPr>
                <w:rFonts w:eastAsia="Times New Roman"/>
                <w:color w:val="000000"/>
                <w:sz w:val="18"/>
                <w:szCs w:val="18"/>
              </w:rPr>
              <w:t>to</w:t>
            </w:r>
            <w:proofErr w:type="gramEnd"/>
            <w:r>
              <w:rPr>
                <w:rFonts w:eastAsia="Times New Roman"/>
                <w:color w:val="000000"/>
                <w:sz w:val="18"/>
                <w:szCs w:val="18"/>
              </w:rPr>
              <w:t xml:space="preserve"> </w:t>
            </w:r>
            <w:r w:rsidR="00D86339">
              <w:rPr>
                <w:rFonts w:eastAsia="Times New Roman"/>
                <w:color w:val="000000"/>
                <w:sz w:val="18"/>
                <w:szCs w:val="18"/>
              </w:rPr>
              <w:t>objective KPP.  Possible impact to threshold KPP</w:t>
            </w:r>
            <w:r>
              <w:rPr>
                <w:rFonts w:eastAsia="Times New Roman"/>
                <w:color w:val="000000"/>
                <w:sz w:val="18"/>
                <w:szCs w:val="18"/>
              </w:rPr>
              <w:t>.</w:t>
            </w:r>
          </w:p>
        </w:tc>
        <w:tc>
          <w:tcPr>
            <w:tcW w:w="1872" w:type="dxa"/>
            <w:tcBorders>
              <w:bottom w:val="single" w:sz="8" w:space="0" w:color="000000"/>
            </w:tcBorders>
            <w:shd w:val="clear" w:color="auto" w:fill="auto"/>
            <w:vAlign w:val="center"/>
          </w:tcPr>
          <w:p w14:paraId="68E2DDC2" w14:textId="2BC6703B" w:rsidR="00D86339" w:rsidRPr="00B10F7C" w:rsidRDefault="00D86339" w:rsidP="00BD257C">
            <w:pPr>
              <w:spacing w:before="0" w:after="0"/>
              <w:rPr>
                <w:rFonts w:eastAsia="Times New Roman"/>
                <w:color w:val="000000"/>
                <w:sz w:val="18"/>
                <w:szCs w:val="18"/>
              </w:rPr>
            </w:pPr>
            <w:r>
              <w:rPr>
                <w:rFonts w:eastAsia="Times New Roman"/>
                <w:color w:val="000000"/>
                <w:sz w:val="18"/>
                <w:szCs w:val="18"/>
              </w:rPr>
              <w:t>Impact</w:t>
            </w:r>
            <w:r w:rsidR="00564470">
              <w:rPr>
                <w:rFonts w:eastAsia="Times New Roman"/>
                <w:color w:val="000000"/>
                <w:sz w:val="18"/>
                <w:szCs w:val="18"/>
              </w:rPr>
              <w:t xml:space="preserve"> to</w:t>
            </w:r>
            <w:r>
              <w:rPr>
                <w:rFonts w:eastAsia="Times New Roman"/>
                <w:color w:val="000000"/>
                <w:sz w:val="18"/>
                <w:szCs w:val="18"/>
              </w:rPr>
              <w:t xml:space="preserve"> threshold KPP.</w:t>
            </w:r>
          </w:p>
        </w:tc>
      </w:tr>
      <w:tr w:rsidR="00D86339" w:rsidRPr="00B10F7C" w14:paraId="727827C1" w14:textId="77777777" w:rsidTr="001F7125">
        <w:trPr>
          <w:trHeight w:val="470"/>
        </w:trPr>
        <w:tc>
          <w:tcPr>
            <w:tcW w:w="459" w:type="dxa"/>
            <w:vMerge/>
            <w:vAlign w:val="center"/>
            <w:hideMark/>
          </w:tcPr>
          <w:p w14:paraId="6FA3B391" w14:textId="77777777" w:rsidR="00D86339" w:rsidRPr="00B10F7C" w:rsidRDefault="00D86339" w:rsidP="00BD257C">
            <w:pPr>
              <w:spacing w:before="0" w:after="0"/>
              <w:rPr>
                <w:rFonts w:eastAsia="Times New Roman"/>
                <w:color w:val="000000"/>
                <w:sz w:val="20"/>
                <w:szCs w:val="20"/>
              </w:rPr>
            </w:pPr>
          </w:p>
        </w:tc>
        <w:tc>
          <w:tcPr>
            <w:tcW w:w="1061" w:type="dxa"/>
            <w:vMerge w:val="restart"/>
            <w:shd w:val="clear" w:color="auto" w:fill="auto"/>
            <w:vAlign w:val="center"/>
            <w:hideMark/>
          </w:tcPr>
          <w:p w14:paraId="762CA747" w14:textId="77777777" w:rsidR="00D86339" w:rsidRPr="00B10F7C" w:rsidRDefault="00D86339" w:rsidP="00BD257C">
            <w:pPr>
              <w:spacing w:before="0" w:after="0"/>
              <w:rPr>
                <w:rFonts w:eastAsia="Times New Roman"/>
                <w:color w:val="000000"/>
                <w:sz w:val="18"/>
                <w:szCs w:val="18"/>
              </w:rPr>
            </w:pPr>
            <w:r w:rsidRPr="00B10F7C">
              <w:rPr>
                <w:rFonts w:eastAsia="Times New Roman"/>
                <w:color w:val="000000"/>
                <w:sz w:val="18"/>
                <w:szCs w:val="18"/>
              </w:rPr>
              <w:t>Very High</w:t>
            </w:r>
            <w:r w:rsidRPr="00B10F7C">
              <w:rPr>
                <w:rFonts w:eastAsia="Times New Roman"/>
                <w:color w:val="000000"/>
                <w:sz w:val="18"/>
                <w:szCs w:val="18"/>
              </w:rPr>
              <w:br/>
              <w:t xml:space="preserve">&gt; </w:t>
            </w:r>
            <w:r>
              <w:rPr>
                <w:rFonts w:eastAsia="Times New Roman"/>
                <w:color w:val="000000"/>
                <w:sz w:val="18"/>
                <w:szCs w:val="18"/>
              </w:rPr>
              <w:t>65</w:t>
            </w:r>
            <w:r w:rsidRPr="00B10F7C">
              <w:rPr>
                <w:rFonts w:eastAsia="Times New Roman"/>
                <w:color w:val="000000"/>
                <w:sz w:val="18"/>
                <w:szCs w:val="18"/>
              </w:rPr>
              <w:t>%</w:t>
            </w:r>
          </w:p>
        </w:tc>
        <w:tc>
          <w:tcPr>
            <w:tcW w:w="1872" w:type="dxa"/>
            <w:vMerge w:val="restart"/>
            <w:shd w:val="clear" w:color="000000" w:fill="CCFFCC"/>
            <w:vAlign w:val="center"/>
            <w:hideMark/>
          </w:tcPr>
          <w:p w14:paraId="2A1A3453"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FFFF00"/>
            <w:vAlign w:val="center"/>
            <w:hideMark/>
          </w:tcPr>
          <w:p w14:paraId="4A560C6C"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Moderate</w:t>
            </w:r>
          </w:p>
        </w:tc>
        <w:tc>
          <w:tcPr>
            <w:tcW w:w="1872" w:type="dxa"/>
            <w:vMerge w:val="restart"/>
            <w:shd w:val="clear" w:color="000000" w:fill="FF0000"/>
            <w:vAlign w:val="center"/>
            <w:hideMark/>
          </w:tcPr>
          <w:p w14:paraId="622774E2"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High</w:t>
            </w:r>
          </w:p>
        </w:tc>
        <w:tc>
          <w:tcPr>
            <w:tcW w:w="1872" w:type="dxa"/>
            <w:vMerge w:val="restart"/>
            <w:shd w:val="clear" w:color="000000" w:fill="FF0000"/>
            <w:vAlign w:val="center"/>
            <w:hideMark/>
          </w:tcPr>
          <w:p w14:paraId="1EBBE04A"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High</w:t>
            </w:r>
          </w:p>
        </w:tc>
        <w:tc>
          <w:tcPr>
            <w:tcW w:w="1872" w:type="dxa"/>
            <w:vMerge w:val="restart"/>
            <w:shd w:val="clear" w:color="000000" w:fill="FF0000"/>
            <w:vAlign w:val="center"/>
            <w:hideMark/>
          </w:tcPr>
          <w:p w14:paraId="289836B9"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High</w:t>
            </w:r>
          </w:p>
        </w:tc>
      </w:tr>
      <w:tr w:rsidR="00D86339" w:rsidRPr="00B10F7C" w14:paraId="7F5CCE4B" w14:textId="77777777" w:rsidTr="001F7125">
        <w:trPr>
          <w:trHeight w:val="300"/>
        </w:trPr>
        <w:tc>
          <w:tcPr>
            <w:tcW w:w="459" w:type="dxa"/>
            <w:vMerge/>
            <w:vAlign w:val="center"/>
            <w:hideMark/>
          </w:tcPr>
          <w:p w14:paraId="0699FB12" w14:textId="77777777" w:rsidR="00D86339" w:rsidRPr="00B10F7C" w:rsidRDefault="00D86339" w:rsidP="00BD257C">
            <w:pPr>
              <w:spacing w:before="0" w:after="0"/>
              <w:rPr>
                <w:rFonts w:eastAsia="Times New Roman"/>
                <w:color w:val="000000"/>
                <w:sz w:val="20"/>
                <w:szCs w:val="20"/>
              </w:rPr>
            </w:pPr>
          </w:p>
        </w:tc>
        <w:tc>
          <w:tcPr>
            <w:tcW w:w="1061" w:type="dxa"/>
            <w:vMerge/>
            <w:vAlign w:val="center"/>
            <w:hideMark/>
          </w:tcPr>
          <w:p w14:paraId="5C41A100"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5CCA776E"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5E54AF85"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71DE651E"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7BDA2E00"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7C23AACF" w14:textId="77777777" w:rsidR="00D86339" w:rsidRPr="00B10F7C" w:rsidRDefault="00D86339" w:rsidP="002B769C">
            <w:pPr>
              <w:spacing w:before="0" w:after="0"/>
              <w:jc w:val="center"/>
              <w:rPr>
                <w:rFonts w:eastAsia="Times New Roman"/>
                <w:color w:val="000000"/>
                <w:sz w:val="18"/>
                <w:szCs w:val="18"/>
              </w:rPr>
            </w:pPr>
          </w:p>
        </w:tc>
      </w:tr>
      <w:tr w:rsidR="00D86339" w:rsidRPr="00B10F7C" w14:paraId="22F916AE" w14:textId="77777777" w:rsidTr="001F7125">
        <w:trPr>
          <w:trHeight w:val="290"/>
        </w:trPr>
        <w:tc>
          <w:tcPr>
            <w:tcW w:w="459" w:type="dxa"/>
            <w:vMerge/>
            <w:vAlign w:val="center"/>
            <w:hideMark/>
          </w:tcPr>
          <w:p w14:paraId="26630045" w14:textId="77777777" w:rsidR="00D86339" w:rsidRPr="00B10F7C" w:rsidRDefault="00D86339" w:rsidP="00BD257C">
            <w:pPr>
              <w:spacing w:before="0" w:after="0"/>
              <w:rPr>
                <w:rFonts w:eastAsia="Times New Roman"/>
                <w:color w:val="000000"/>
                <w:sz w:val="20"/>
                <w:szCs w:val="20"/>
              </w:rPr>
            </w:pPr>
          </w:p>
        </w:tc>
        <w:tc>
          <w:tcPr>
            <w:tcW w:w="1061" w:type="dxa"/>
            <w:vMerge w:val="restart"/>
            <w:shd w:val="clear" w:color="auto" w:fill="auto"/>
            <w:vAlign w:val="center"/>
            <w:hideMark/>
          </w:tcPr>
          <w:p w14:paraId="3F0E15A2" w14:textId="77777777" w:rsidR="00D86339" w:rsidRPr="00B10F7C" w:rsidRDefault="00D86339" w:rsidP="00BD257C">
            <w:pPr>
              <w:spacing w:before="0" w:after="0"/>
              <w:rPr>
                <w:rFonts w:eastAsia="Times New Roman"/>
                <w:color w:val="000000"/>
                <w:sz w:val="18"/>
                <w:szCs w:val="18"/>
              </w:rPr>
            </w:pPr>
            <w:r w:rsidRPr="00B10F7C">
              <w:rPr>
                <w:rFonts w:eastAsia="Times New Roman"/>
                <w:color w:val="000000"/>
                <w:sz w:val="18"/>
                <w:szCs w:val="18"/>
              </w:rPr>
              <w:t xml:space="preserve">High </w:t>
            </w:r>
            <w:r w:rsidRPr="00B10F7C">
              <w:rPr>
                <w:rFonts w:eastAsia="Times New Roman"/>
                <w:color w:val="000000"/>
                <w:sz w:val="18"/>
                <w:szCs w:val="18"/>
              </w:rPr>
              <w:br/>
              <w:t>&gt;</w:t>
            </w:r>
            <w:r>
              <w:rPr>
                <w:rFonts w:eastAsia="Times New Roman"/>
                <w:color w:val="000000"/>
                <w:sz w:val="18"/>
                <w:szCs w:val="18"/>
              </w:rPr>
              <w:t>40</w:t>
            </w:r>
            <w:r w:rsidRPr="00B10F7C">
              <w:rPr>
                <w:rFonts w:eastAsia="Times New Roman"/>
                <w:color w:val="000000"/>
                <w:sz w:val="18"/>
                <w:szCs w:val="18"/>
              </w:rPr>
              <w:t>% to</w:t>
            </w:r>
            <w:r w:rsidRPr="00B10F7C">
              <w:rPr>
                <w:rFonts w:eastAsia="Times New Roman"/>
                <w:color w:val="000000"/>
                <w:sz w:val="18"/>
                <w:szCs w:val="18"/>
              </w:rPr>
              <w:br/>
              <w:t xml:space="preserve">&lt; </w:t>
            </w:r>
            <w:r>
              <w:rPr>
                <w:rFonts w:eastAsia="Times New Roman"/>
                <w:color w:val="000000"/>
                <w:sz w:val="18"/>
                <w:szCs w:val="18"/>
              </w:rPr>
              <w:t>65</w:t>
            </w:r>
            <w:r w:rsidRPr="00B10F7C">
              <w:rPr>
                <w:rFonts w:eastAsia="Times New Roman"/>
                <w:color w:val="000000"/>
                <w:sz w:val="18"/>
                <w:szCs w:val="18"/>
              </w:rPr>
              <w:t>%</w:t>
            </w:r>
          </w:p>
        </w:tc>
        <w:tc>
          <w:tcPr>
            <w:tcW w:w="1872" w:type="dxa"/>
            <w:vMerge w:val="restart"/>
            <w:shd w:val="clear" w:color="000000" w:fill="CCFFCC"/>
            <w:vAlign w:val="center"/>
            <w:hideMark/>
          </w:tcPr>
          <w:p w14:paraId="1A60B508"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FFFF00"/>
            <w:vAlign w:val="center"/>
            <w:hideMark/>
          </w:tcPr>
          <w:p w14:paraId="0B0DAAD5"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Moderate</w:t>
            </w:r>
          </w:p>
        </w:tc>
        <w:tc>
          <w:tcPr>
            <w:tcW w:w="1872" w:type="dxa"/>
            <w:vMerge w:val="restart"/>
            <w:shd w:val="clear" w:color="000000" w:fill="FFFF00"/>
            <w:vAlign w:val="center"/>
            <w:hideMark/>
          </w:tcPr>
          <w:p w14:paraId="265F6654"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Moderate</w:t>
            </w:r>
          </w:p>
        </w:tc>
        <w:tc>
          <w:tcPr>
            <w:tcW w:w="1872" w:type="dxa"/>
            <w:vMerge w:val="restart"/>
            <w:shd w:val="clear" w:color="000000" w:fill="FF0000"/>
            <w:vAlign w:val="center"/>
            <w:hideMark/>
          </w:tcPr>
          <w:p w14:paraId="34E559CA"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High</w:t>
            </w:r>
          </w:p>
        </w:tc>
        <w:tc>
          <w:tcPr>
            <w:tcW w:w="1872" w:type="dxa"/>
            <w:vMerge w:val="restart"/>
            <w:shd w:val="clear" w:color="000000" w:fill="FF0000"/>
            <w:vAlign w:val="center"/>
            <w:hideMark/>
          </w:tcPr>
          <w:p w14:paraId="5DB279D7"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High</w:t>
            </w:r>
          </w:p>
        </w:tc>
      </w:tr>
      <w:tr w:rsidR="00D86339" w:rsidRPr="00B10F7C" w14:paraId="3EDAD42A" w14:textId="77777777" w:rsidTr="001F7125">
        <w:trPr>
          <w:trHeight w:val="420"/>
        </w:trPr>
        <w:tc>
          <w:tcPr>
            <w:tcW w:w="459" w:type="dxa"/>
            <w:vMerge/>
            <w:vAlign w:val="center"/>
            <w:hideMark/>
          </w:tcPr>
          <w:p w14:paraId="48E7E86D" w14:textId="77777777" w:rsidR="00D86339" w:rsidRPr="00B10F7C" w:rsidRDefault="00D86339" w:rsidP="00BD257C">
            <w:pPr>
              <w:spacing w:before="0" w:after="0"/>
              <w:rPr>
                <w:rFonts w:eastAsia="Times New Roman"/>
                <w:color w:val="000000"/>
                <w:sz w:val="20"/>
                <w:szCs w:val="20"/>
              </w:rPr>
            </w:pPr>
          </w:p>
        </w:tc>
        <w:tc>
          <w:tcPr>
            <w:tcW w:w="1061" w:type="dxa"/>
            <w:vMerge/>
            <w:vAlign w:val="center"/>
            <w:hideMark/>
          </w:tcPr>
          <w:p w14:paraId="03CC87ED"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588738E8"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569F03C2"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2D5FFD66"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5688F650"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5F5E471C" w14:textId="77777777" w:rsidR="00D86339" w:rsidRPr="00B10F7C" w:rsidRDefault="00D86339" w:rsidP="002B769C">
            <w:pPr>
              <w:spacing w:before="0" w:after="0"/>
              <w:jc w:val="center"/>
              <w:rPr>
                <w:rFonts w:eastAsia="Times New Roman"/>
                <w:color w:val="000000"/>
                <w:sz w:val="18"/>
                <w:szCs w:val="18"/>
              </w:rPr>
            </w:pPr>
          </w:p>
        </w:tc>
      </w:tr>
      <w:tr w:rsidR="00D86339" w:rsidRPr="00B10F7C" w14:paraId="62BDABF9" w14:textId="77777777" w:rsidTr="001F7125">
        <w:trPr>
          <w:trHeight w:val="475"/>
        </w:trPr>
        <w:tc>
          <w:tcPr>
            <w:tcW w:w="459" w:type="dxa"/>
            <w:vMerge/>
            <w:vAlign w:val="center"/>
            <w:hideMark/>
          </w:tcPr>
          <w:p w14:paraId="6C0A24AC" w14:textId="77777777" w:rsidR="00D86339" w:rsidRPr="00B10F7C" w:rsidRDefault="00D86339" w:rsidP="00BD257C">
            <w:pPr>
              <w:spacing w:before="0" w:after="0"/>
              <w:rPr>
                <w:rFonts w:eastAsia="Times New Roman"/>
                <w:color w:val="000000"/>
                <w:sz w:val="20"/>
                <w:szCs w:val="20"/>
              </w:rPr>
            </w:pPr>
          </w:p>
        </w:tc>
        <w:tc>
          <w:tcPr>
            <w:tcW w:w="1061" w:type="dxa"/>
            <w:vMerge w:val="restart"/>
            <w:shd w:val="clear" w:color="auto" w:fill="auto"/>
            <w:vAlign w:val="center"/>
            <w:hideMark/>
          </w:tcPr>
          <w:p w14:paraId="5C2DDD62" w14:textId="77777777" w:rsidR="00D86339" w:rsidRPr="00B10F7C" w:rsidRDefault="00D86339" w:rsidP="00BD257C">
            <w:pPr>
              <w:spacing w:before="0" w:after="0"/>
              <w:rPr>
                <w:rFonts w:eastAsia="Times New Roman"/>
                <w:color w:val="000000"/>
                <w:sz w:val="18"/>
                <w:szCs w:val="18"/>
              </w:rPr>
            </w:pPr>
            <w:r w:rsidRPr="00B10F7C">
              <w:rPr>
                <w:rFonts w:eastAsia="Times New Roman"/>
                <w:color w:val="000000"/>
                <w:sz w:val="18"/>
                <w:szCs w:val="18"/>
              </w:rPr>
              <w:t>Moderate</w:t>
            </w:r>
            <w:r w:rsidRPr="00B10F7C">
              <w:rPr>
                <w:rFonts w:eastAsia="Times New Roman"/>
                <w:color w:val="000000"/>
                <w:sz w:val="18"/>
                <w:szCs w:val="18"/>
              </w:rPr>
              <w:br/>
              <w:t xml:space="preserve"> &gt;25% to</w:t>
            </w:r>
            <w:r w:rsidRPr="00B10F7C">
              <w:rPr>
                <w:rFonts w:eastAsia="Times New Roman"/>
                <w:color w:val="000000"/>
                <w:sz w:val="18"/>
                <w:szCs w:val="18"/>
              </w:rPr>
              <w:br/>
              <w:t xml:space="preserve"> &lt; </w:t>
            </w:r>
            <w:r>
              <w:rPr>
                <w:rFonts w:eastAsia="Times New Roman"/>
                <w:color w:val="000000"/>
                <w:sz w:val="18"/>
                <w:szCs w:val="18"/>
              </w:rPr>
              <w:t>40</w:t>
            </w:r>
            <w:r w:rsidRPr="00B10F7C">
              <w:rPr>
                <w:rFonts w:eastAsia="Times New Roman"/>
                <w:color w:val="000000"/>
                <w:sz w:val="18"/>
                <w:szCs w:val="18"/>
              </w:rPr>
              <w:t>%</w:t>
            </w:r>
          </w:p>
        </w:tc>
        <w:tc>
          <w:tcPr>
            <w:tcW w:w="1872" w:type="dxa"/>
            <w:vMerge w:val="restart"/>
            <w:shd w:val="clear" w:color="000000" w:fill="CCFFCC"/>
            <w:vAlign w:val="center"/>
            <w:hideMark/>
          </w:tcPr>
          <w:p w14:paraId="6692DF07"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CCFFCC"/>
            <w:vAlign w:val="center"/>
            <w:hideMark/>
          </w:tcPr>
          <w:p w14:paraId="2B82F4FF"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FFFF00"/>
            <w:vAlign w:val="center"/>
            <w:hideMark/>
          </w:tcPr>
          <w:p w14:paraId="59FDB23A"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Moderate</w:t>
            </w:r>
          </w:p>
        </w:tc>
        <w:tc>
          <w:tcPr>
            <w:tcW w:w="1872" w:type="dxa"/>
            <w:vMerge w:val="restart"/>
            <w:shd w:val="clear" w:color="000000" w:fill="FFFF00"/>
            <w:vAlign w:val="center"/>
            <w:hideMark/>
          </w:tcPr>
          <w:p w14:paraId="74AB41DE"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Moderate</w:t>
            </w:r>
          </w:p>
        </w:tc>
        <w:tc>
          <w:tcPr>
            <w:tcW w:w="1872" w:type="dxa"/>
            <w:vMerge w:val="restart"/>
            <w:shd w:val="clear" w:color="000000" w:fill="FF0000"/>
            <w:vAlign w:val="center"/>
            <w:hideMark/>
          </w:tcPr>
          <w:p w14:paraId="690AE9F1"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High</w:t>
            </w:r>
          </w:p>
        </w:tc>
      </w:tr>
      <w:tr w:rsidR="00D86339" w:rsidRPr="00B10F7C" w14:paraId="497D3543" w14:textId="77777777" w:rsidTr="001F7125">
        <w:trPr>
          <w:trHeight w:val="253"/>
        </w:trPr>
        <w:tc>
          <w:tcPr>
            <w:tcW w:w="459" w:type="dxa"/>
            <w:vMerge/>
            <w:vAlign w:val="center"/>
            <w:hideMark/>
          </w:tcPr>
          <w:p w14:paraId="217B5F1A" w14:textId="77777777" w:rsidR="00D86339" w:rsidRPr="00B10F7C" w:rsidRDefault="00D86339" w:rsidP="00BD257C">
            <w:pPr>
              <w:spacing w:before="0" w:after="0"/>
              <w:rPr>
                <w:rFonts w:eastAsia="Times New Roman"/>
                <w:color w:val="000000"/>
                <w:sz w:val="20"/>
                <w:szCs w:val="20"/>
              </w:rPr>
            </w:pPr>
          </w:p>
        </w:tc>
        <w:tc>
          <w:tcPr>
            <w:tcW w:w="1061" w:type="dxa"/>
            <w:vMerge/>
            <w:vAlign w:val="center"/>
            <w:hideMark/>
          </w:tcPr>
          <w:p w14:paraId="14FC34A6"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2A7C93BB"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083C3518"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08CD8A20"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5038AE23" w14:textId="77777777" w:rsidR="00D86339" w:rsidRPr="00B10F7C" w:rsidRDefault="00D86339" w:rsidP="002B769C">
            <w:pPr>
              <w:spacing w:before="0" w:after="0"/>
              <w:jc w:val="center"/>
              <w:rPr>
                <w:rFonts w:eastAsia="Times New Roman"/>
                <w:color w:val="000000"/>
                <w:sz w:val="18"/>
                <w:szCs w:val="18"/>
              </w:rPr>
            </w:pPr>
          </w:p>
        </w:tc>
        <w:tc>
          <w:tcPr>
            <w:tcW w:w="1872" w:type="dxa"/>
            <w:vMerge/>
            <w:vAlign w:val="center"/>
            <w:hideMark/>
          </w:tcPr>
          <w:p w14:paraId="297D5D9E" w14:textId="77777777" w:rsidR="00D86339" w:rsidRPr="00B10F7C" w:rsidRDefault="00D86339" w:rsidP="002B769C">
            <w:pPr>
              <w:spacing w:before="0" w:after="0"/>
              <w:jc w:val="center"/>
              <w:rPr>
                <w:rFonts w:eastAsia="Times New Roman"/>
                <w:color w:val="000000"/>
                <w:sz w:val="18"/>
                <w:szCs w:val="18"/>
              </w:rPr>
            </w:pPr>
          </w:p>
        </w:tc>
      </w:tr>
      <w:tr w:rsidR="00D86339" w:rsidRPr="00B10F7C" w14:paraId="671F8B91" w14:textId="77777777" w:rsidTr="001F7125">
        <w:trPr>
          <w:trHeight w:val="290"/>
        </w:trPr>
        <w:tc>
          <w:tcPr>
            <w:tcW w:w="459" w:type="dxa"/>
            <w:vMerge/>
            <w:vAlign w:val="center"/>
            <w:hideMark/>
          </w:tcPr>
          <w:p w14:paraId="63713463" w14:textId="77777777" w:rsidR="00D86339" w:rsidRPr="00B10F7C" w:rsidRDefault="00D86339" w:rsidP="00BD257C">
            <w:pPr>
              <w:spacing w:before="0" w:after="0"/>
              <w:rPr>
                <w:rFonts w:eastAsia="Times New Roman"/>
                <w:color w:val="000000"/>
                <w:sz w:val="20"/>
                <w:szCs w:val="20"/>
              </w:rPr>
            </w:pPr>
          </w:p>
        </w:tc>
        <w:tc>
          <w:tcPr>
            <w:tcW w:w="1061" w:type="dxa"/>
            <w:vMerge w:val="restart"/>
            <w:shd w:val="clear" w:color="auto" w:fill="auto"/>
            <w:vAlign w:val="center"/>
            <w:hideMark/>
          </w:tcPr>
          <w:p w14:paraId="08F3AD22" w14:textId="77777777" w:rsidR="00D86339" w:rsidRPr="00B10F7C" w:rsidRDefault="00D86339" w:rsidP="00BD257C">
            <w:pPr>
              <w:spacing w:before="0" w:after="0"/>
              <w:rPr>
                <w:rFonts w:eastAsia="Times New Roman"/>
                <w:color w:val="000000"/>
                <w:sz w:val="18"/>
                <w:szCs w:val="18"/>
              </w:rPr>
            </w:pPr>
            <w:r w:rsidRPr="00B10F7C">
              <w:rPr>
                <w:rFonts w:eastAsia="Times New Roman"/>
                <w:color w:val="000000"/>
                <w:sz w:val="18"/>
                <w:szCs w:val="18"/>
              </w:rPr>
              <w:t>Low &gt;10% to &lt; 25%</w:t>
            </w:r>
          </w:p>
        </w:tc>
        <w:tc>
          <w:tcPr>
            <w:tcW w:w="1872" w:type="dxa"/>
            <w:vMerge w:val="restart"/>
            <w:shd w:val="clear" w:color="000000" w:fill="CCFFCC"/>
            <w:vAlign w:val="center"/>
            <w:hideMark/>
          </w:tcPr>
          <w:p w14:paraId="0745ABCD"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CCFFCC"/>
            <w:vAlign w:val="center"/>
            <w:hideMark/>
          </w:tcPr>
          <w:p w14:paraId="16DC7EAA"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CCFFCC"/>
            <w:vAlign w:val="center"/>
            <w:hideMark/>
          </w:tcPr>
          <w:p w14:paraId="23F3F329"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FFFF00"/>
            <w:vAlign w:val="center"/>
            <w:hideMark/>
          </w:tcPr>
          <w:p w14:paraId="60C43699"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Moderate</w:t>
            </w:r>
          </w:p>
        </w:tc>
        <w:tc>
          <w:tcPr>
            <w:tcW w:w="1872" w:type="dxa"/>
            <w:vMerge w:val="restart"/>
            <w:shd w:val="clear" w:color="000000" w:fill="FFFF00"/>
            <w:vAlign w:val="center"/>
            <w:hideMark/>
          </w:tcPr>
          <w:p w14:paraId="626F6917"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Moderate</w:t>
            </w:r>
          </w:p>
        </w:tc>
      </w:tr>
      <w:tr w:rsidR="00D86339" w:rsidRPr="00B10F7C" w14:paraId="38711DB5" w14:textId="77777777" w:rsidTr="001F7125">
        <w:trPr>
          <w:trHeight w:val="300"/>
        </w:trPr>
        <w:tc>
          <w:tcPr>
            <w:tcW w:w="459" w:type="dxa"/>
            <w:vMerge/>
            <w:vAlign w:val="center"/>
            <w:hideMark/>
          </w:tcPr>
          <w:p w14:paraId="403A2F50" w14:textId="77777777" w:rsidR="00D86339" w:rsidRPr="00B10F7C" w:rsidRDefault="00D86339" w:rsidP="00BD257C">
            <w:pPr>
              <w:spacing w:before="0" w:after="0"/>
              <w:rPr>
                <w:rFonts w:eastAsia="Times New Roman"/>
                <w:color w:val="000000"/>
                <w:sz w:val="20"/>
                <w:szCs w:val="20"/>
              </w:rPr>
            </w:pPr>
          </w:p>
        </w:tc>
        <w:tc>
          <w:tcPr>
            <w:tcW w:w="1061" w:type="dxa"/>
            <w:vMerge/>
            <w:vAlign w:val="center"/>
            <w:hideMark/>
          </w:tcPr>
          <w:p w14:paraId="1335F0A6"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175DC8F4"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03F2F869"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1B30775D"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2D5FEC80"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5400A970" w14:textId="77777777" w:rsidR="00D86339" w:rsidRPr="00B10F7C" w:rsidRDefault="00D86339" w:rsidP="00BD257C">
            <w:pPr>
              <w:spacing w:before="0" w:after="0"/>
              <w:rPr>
                <w:rFonts w:eastAsia="Times New Roman"/>
                <w:color w:val="000000"/>
                <w:sz w:val="18"/>
                <w:szCs w:val="18"/>
              </w:rPr>
            </w:pPr>
          </w:p>
        </w:tc>
      </w:tr>
      <w:tr w:rsidR="00D86339" w:rsidRPr="00B10F7C" w14:paraId="6DD31C7B" w14:textId="77777777" w:rsidTr="001F7125">
        <w:trPr>
          <w:trHeight w:val="470"/>
        </w:trPr>
        <w:tc>
          <w:tcPr>
            <w:tcW w:w="459" w:type="dxa"/>
            <w:vMerge/>
            <w:vAlign w:val="center"/>
            <w:hideMark/>
          </w:tcPr>
          <w:p w14:paraId="668D716F" w14:textId="77777777" w:rsidR="00D86339" w:rsidRPr="00B10F7C" w:rsidRDefault="00D86339" w:rsidP="00BD257C">
            <w:pPr>
              <w:spacing w:before="0" w:after="0"/>
              <w:rPr>
                <w:rFonts w:eastAsia="Times New Roman"/>
                <w:color w:val="000000"/>
                <w:sz w:val="20"/>
                <w:szCs w:val="20"/>
              </w:rPr>
            </w:pPr>
          </w:p>
        </w:tc>
        <w:tc>
          <w:tcPr>
            <w:tcW w:w="1061" w:type="dxa"/>
            <w:vMerge w:val="restart"/>
            <w:shd w:val="clear" w:color="auto" w:fill="auto"/>
            <w:vAlign w:val="center"/>
            <w:hideMark/>
          </w:tcPr>
          <w:p w14:paraId="5B459081" w14:textId="77777777" w:rsidR="00D86339" w:rsidRPr="00B10F7C" w:rsidRDefault="00D86339" w:rsidP="00BD257C">
            <w:pPr>
              <w:spacing w:before="0" w:after="0"/>
              <w:rPr>
                <w:rFonts w:eastAsia="Times New Roman"/>
                <w:color w:val="000000"/>
                <w:sz w:val="18"/>
                <w:szCs w:val="18"/>
              </w:rPr>
            </w:pPr>
            <w:r w:rsidRPr="00B10F7C">
              <w:rPr>
                <w:rFonts w:eastAsia="Times New Roman"/>
                <w:color w:val="000000"/>
                <w:sz w:val="18"/>
                <w:szCs w:val="18"/>
              </w:rPr>
              <w:t>Very Low</w:t>
            </w:r>
            <w:r w:rsidRPr="00B10F7C">
              <w:rPr>
                <w:rFonts w:eastAsia="Times New Roman"/>
                <w:color w:val="000000"/>
                <w:sz w:val="18"/>
                <w:szCs w:val="18"/>
              </w:rPr>
              <w:br/>
              <w:t>&lt;10%</w:t>
            </w:r>
          </w:p>
        </w:tc>
        <w:tc>
          <w:tcPr>
            <w:tcW w:w="1872" w:type="dxa"/>
            <w:vMerge w:val="restart"/>
            <w:shd w:val="clear" w:color="000000" w:fill="CCFFCC"/>
            <w:vAlign w:val="center"/>
            <w:hideMark/>
          </w:tcPr>
          <w:p w14:paraId="16C59542"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CCFFCC"/>
            <w:vAlign w:val="center"/>
            <w:hideMark/>
          </w:tcPr>
          <w:p w14:paraId="34FBCA23"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CCFFCC"/>
            <w:vAlign w:val="center"/>
            <w:hideMark/>
          </w:tcPr>
          <w:p w14:paraId="3A866D4B"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CCFFCC"/>
            <w:vAlign w:val="center"/>
            <w:hideMark/>
          </w:tcPr>
          <w:p w14:paraId="521BA226"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Low</w:t>
            </w:r>
          </w:p>
        </w:tc>
        <w:tc>
          <w:tcPr>
            <w:tcW w:w="1872" w:type="dxa"/>
            <w:vMerge w:val="restart"/>
            <w:shd w:val="clear" w:color="000000" w:fill="FFFF00"/>
            <w:vAlign w:val="center"/>
            <w:hideMark/>
          </w:tcPr>
          <w:p w14:paraId="092865B9" w14:textId="77777777" w:rsidR="00D86339" w:rsidRPr="00B10F7C" w:rsidRDefault="00D86339" w:rsidP="002B769C">
            <w:pPr>
              <w:spacing w:before="0" w:after="0"/>
              <w:jc w:val="center"/>
              <w:rPr>
                <w:rFonts w:eastAsia="Times New Roman"/>
                <w:color w:val="000000"/>
                <w:sz w:val="18"/>
                <w:szCs w:val="18"/>
              </w:rPr>
            </w:pPr>
            <w:r w:rsidRPr="00B10F7C">
              <w:rPr>
                <w:rFonts w:eastAsia="Times New Roman"/>
                <w:color w:val="000000"/>
                <w:sz w:val="18"/>
                <w:szCs w:val="18"/>
              </w:rPr>
              <w:t>Moderate</w:t>
            </w:r>
          </w:p>
        </w:tc>
      </w:tr>
      <w:tr w:rsidR="00D86339" w:rsidRPr="00B10F7C" w14:paraId="140E3B08" w14:textId="77777777" w:rsidTr="001F7125">
        <w:trPr>
          <w:trHeight w:val="300"/>
        </w:trPr>
        <w:tc>
          <w:tcPr>
            <w:tcW w:w="459" w:type="dxa"/>
            <w:vMerge/>
            <w:vAlign w:val="center"/>
            <w:hideMark/>
          </w:tcPr>
          <w:p w14:paraId="56F89650" w14:textId="77777777" w:rsidR="00D86339" w:rsidRPr="00B10F7C" w:rsidRDefault="00D86339" w:rsidP="00BD257C">
            <w:pPr>
              <w:spacing w:before="0" w:after="0"/>
              <w:rPr>
                <w:rFonts w:eastAsia="Times New Roman"/>
                <w:color w:val="000000"/>
                <w:sz w:val="20"/>
                <w:szCs w:val="20"/>
              </w:rPr>
            </w:pPr>
          </w:p>
        </w:tc>
        <w:tc>
          <w:tcPr>
            <w:tcW w:w="1061" w:type="dxa"/>
            <w:vMerge/>
            <w:vAlign w:val="center"/>
            <w:hideMark/>
          </w:tcPr>
          <w:p w14:paraId="19AB702E"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60FB4483"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22805173"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2FC165EC"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296FCA9B" w14:textId="77777777" w:rsidR="00D86339" w:rsidRPr="00B10F7C" w:rsidRDefault="00D86339" w:rsidP="00BD257C">
            <w:pPr>
              <w:spacing w:before="0" w:after="0"/>
              <w:rPr>
                <w:rFonts w:eastAsia="Times New Roman"/>
                <w:color w:val="000000"/>
                <w:sz w:val="18"/>
                <w:szCs w:val="18"/>
              </w:rPr>
            </w:pPr>
          </w:p>
        </w:tc>
        <w:tc>
          <w:tcPr>
            <w:tcW w:w="1872" w:type="dxa"/>
            <w:vMerge/>
            <w:vAlign w:val="center"/>
            <w:hideMark/>
          </w:tcPr>
          <w:p w14:paraId="40BC54CE" w14:textId="77777777" w:rsidR="00D86339" w:rsidRPr="00B10F7C" w:rsidRDefault="00D86339" w:rsidP="00BD257C">
            <w:pPr>
              <w:spacing w:before="0" w:after="0"/>
              <w:rPr>
                <w:rFonts w:eastAsia="Times New Roman"/>
                <w:color w:val="000000"/>
                <w:sz w:val="18"/>
                <w:szCs w:val="18"/>
              </w:rPr>
            </w:pPr>
          </w:p>
        </w:tc>
      </w:tr>
    </w:tbl>
    <w:p w14:paraId="43D3D01D" w14:textId="273EB4E0" w:rsidR="00564470" w:rsidRPr="009475E4" w:rsidRDefault="00564470" w:rsidP="00D86339">
      <w:pPr>
        <w:spacing w:before="0" w:after="0"/>
        <w:sectPr w:rsidR="00564470" w:rsidRPr="009475E4" w:rsidSect="003D5F09">
          <w:headerReference w:type="even" r:id="rId34"/>
          <w:headerReference w:type="default" r:id="rId35"/>
          <w:headerReference w:type="first" r:id="rId36"/>
          <w:footerReference w:type="first" r:id="rId37"/>
          <w:pgSz w:w="12240" w:h="15840"/>
          <w:pgMar w:top="1440" w:right="1440" w:bottom="1440" w:left="1440" w:header="720" w:footer="720" w:gutter="0"/>
          <w:pgNumType w:start="6"/>
          <w:cols w:space="720"/>
          <w:titlePg/>
          <w:docGrid w:linePitch="360"/>
        </w:sectPr>
      </w:pPr>
    </w:p>
    <w:p w14:paraId="4CAAFC48" w14:textId="5CCF1FC5" w:rsidR="000B0550" w:rsidRDefault="00847062" w:rsidP="00ED5D57">
      <w:pPr>
        <w:pStyle w:val="Heading2"/>
      </w:pPr>
      <w:bookmarkStart w:id="42" w:name="_Toc123817789"/>
      <w:bookmarkStart w:id="43" w:name="_Toc123817914"/>
      <w:bookmarkStart w:id="44" w:name="_Toc146631166"/>
      <w:bookmarkEnd w:id="42"/>
      <w:bookmarkEnd w:id="43"/>
      <w:r w:rsidRPr="00ED5D57">
        <w:lastRenderedPageBreak/>
        <w:t>Risk Analysi</w:t>
      </w:r>
      <w:r>
        <w:t>s</w:t>
      </w:r>
      <w:r w:rsidR="00454C41">
        <w:t xml:space="preserve">: qualitative and </w:t>
      </w:r>
      <w:bookmarkEnd w:id="44"/>
      <w:proofErr w:type="gramStart"/>
      <w:r w:rsidR="00267C05">
        <w:t>quantitative</w:t>
      </w:r>
      <w:proofErr w:type="gramEnd"/>
    </w:p>
    <w:p w14:paraId="569D396F" w14:textId="31696365" w:rsidR="00F364C8" w:rsidRDefault="002770CD" w:rsidP="00B911D4">
      <w:pPr>
        <w:jc w:val="both"/>
      </w:pPr>
      <w:r>
        <w:t xml:space="preserve">This analysis provides </w:t>
      </w:r>
      <w:r w:rsidR="001653FD">
        <w:t>risk rank</w:t>
      </w:r>
      <w:r>
        <w:t>s</w:t>
      </w:r>
      <w:r w:rsidR="001653FD">
        <w:t xml:space="preserve"> based on probability and consequences</w:t>
      </w:r>
      <w:r>
        <w:t xml:space="preserve"> by</w:t>
      </w:r>
      <w:r w:rsidR="001653FD">
        <w:t xml:space="preserve"> using a qualitative risk analysis matrix</w:t>
      </w:r>
      <w:r w:rsidR="00FE0CAC">
        <w:t xml:space="preserve"> </w:t>
      </w:r>
      <w:r>
        <w:t>(</w:t>
      </w:r>
      <w:r w:rsidR="001653FD">
        <w:t>described in previous section</w:t>
      </w:r>
      <w:r>
        <w:t>)</w:t>
      </w:r>
      <w:r w:rsidR="001653FD">
        <w:t xml:space="preserve">. </w:t>
      </w:r>
      <w:r>
        <w:t xml:space="preserve">Qualitative analysis </w:t>
      </w:r>
      <w:r w:rsidR="001653FD">
        <w:t xml:space="preserve">is </w:t>
      </w:r>
      <w:r w:rsidR="00ED2758">
        <w:t xml:space="preserve">performed </w:t>
      </w:r>
      <w:r w:rsidR="001653FD">
        <w:t xml:space="preserve">without </w:t>
      </w:r>
      <w:r w:rsidR="00A35F5A">
        <w:t xml:space="preserve">considering risk mitigations and helps to group risks into </w:t>
      </w:r>
      <w:r w:rsidR="00FF5AB1">
        <w:t xml:space="preserve">overall risk </w:t>
      </w:r>
      <w:r w:rsidR="00A35F5A">
        <w:t>categories – low, moderate</w:t>
      </w:r>
      <w:r w:rsidR="005B1D99">
        <w:t>,</w:t>
      </w:r>
      <w:r w:rsidR="00A35F5A">
        <w:t xml:space="preserve"> and high.</w:t>
      </w:r>
    </w:p>
    <w:p w14:paraId="184AECFB" w14:textId="62EF8909" w:rsidR="00ED2758" w:rsidRDefault="00F364C8" w:rsidP="001B298E">
      <w:pPr>
        <w:pStyle w:val="Body"/>
        <w:jc w:val="both"/>
        <w:rPr>
          <w:rFonts w:ascii="Times New Roman" w:hAnsi="Times New Roman" w:cs="Times New Roman"/>
          <w:color w:val="auto"/>
        </w:rPr>
      </w:pPr>
      <w:r w:rsidRPr="00B911D4">
        <w:rPr>
          <w:rFonts w:ascii="Times New Roman" w:hAnsi="Times New Roman" w:cs="Times New Roman"/>
          <w:color w:val="auto"/>
        </w:rPr>
        <w:t xml:space="preserve">This analysis </w:t>
      </w:r>
      <w:r w:rsidR="0019409E">
        <w:rPr>
          <w:rFonts w:ascii="Times New Roman" w:hAnsi="Times New Roman" w:cs="Times New Roman"/>
          <w:color w:val="auto"/>
        </w:rPr>
        <w:t xml:space="preserve">will be carried out </w:t>
      </w:r>
      <w:r w:rsidR="005C2C7B">
        <w:rPr>
          <w:rFonts w:ascii="Times New Roman" w:hAnsi="Times New Roman" w:cs="Times New Roman"/>
          <w:color w:val="auto"/>
        </w:rPr>
        <w:t xml:space="preserve">by the </w:t>
      </w:r>
      <w:r w:rsidR="005C2C7B" w:rsidRPr="005C2C7B">
        <w:rPr>
          <w:rFonts w:ascii="Times New Roman" w:hAnsi="Times New Roman" w:cs="Times New Roman"/>
          <w:color w:val="auto"/>
        </w:rPr>
        <w:t>&lt;Partner Institution&gt;</w:t>
      </w:r>
      <w:r w:rsidR="00FF5AB1" w:rsidRPr="00B911D4">
        <w:rPr>
          <w:rFonts w:ascii="Times New Roman" w:hAnsi="Times New Roman" w:cs="Times New Roman"/>
          <w:color w:val="auto"/>
        </w:rPr>
        <w:t>,</w:t>
      </w:r>
      <w:r w:rsidR="000D644E" w:rsidRPr="00B911D4" w:rsidDel="000D644E">
        <w:rPr>
          <w:rFonts w:ascii="Times New Roman" w:hAnsi="Times New Roman" w:cs="Times New Roman"/>
          <w:color w:val="auto"/>
        </w:rPr>
        <w:t xml:space="preserve"> </w:t>
      </w:r>
      <w:r w:rsidR="000D644E" w:rsidRPr="00B911D4">
        <w:rPr>
          <w:rFonts w:ascii="Times New Roman" w:hAnsi="Times New Roman" w:cs="Times New Roman"/>
          <w:color w:val="auto"/>
        </w:rPr>
        <w:t>that will</w:t>
      </w:r>
      <w:r w:rsidRPr="00B911D4">
        <w:rPr>
          <w:rFonts w:ascii="Times New Roman" w:hAnsi="Times New Roman" w:cs="Times New Roman"/>
          <w:color w:val="auto"/>
        </w:rPr>
        <w:t xml:space="preserve"> </w:t>
      </w:r>
      <w:r w:rsidR="00ED2758">
        <w:rPr>
          <w:rFonts w:ascii="Times New Roman" w:hAnsi="Times New Roman" w:cs="Times New Roman"/>
          <w:color w:val="auto"/>
        </w:rPr>
        <w:t>analyze the</w:t>
      </w:r>
      <w:r w:rsidR="00ED2758" w:rsidRPr="00B911D4">
        <w:rPr>
          <w:rFonts w:ascii="Times New Roman" w:hAnsi="Times New Roman" w:cs="Times New Roman"/>
          <w:color w:val="auto"/>
        </w:rPr>
        <w:t xml:space="preserve"> </w:t>
      </w:r>
      <w:r w:rsidRPr="00B911D4">
        <w:rPr>
          <w:rFonts w:ascii="Times New Roman" w:hAnsi="Times New Roman" w:cs="Times New Roman"/>
          <w:color w:val="auto"/>
        </w:rPr>
        <w:t xml:space="preserve">risk events </w:t>
      </w:r>
      <w:r w:rsidR="00ED2758">
        <w:rPr>
          <w:rFonts w:ascii="Times New Roman" w:hAnsi="Times New Roman" w:cs="Times New Roman"/>
          <w:color w:val="auto"/>
        </w:rPr>
        <w:t xml:space="preserve">linked </w:t>
      </w:r>
      <w:r w:rsidRPr="00B911D4">
        <w:rPr>
          <w:rFonts w:ascii="Times New Roman" w:hAnsi="Times New Roman" w:cs="Times New Roman"/>
          <w:color w:val="auto"/>
        </w:rPr>
        <w:t xml:space="preserve">into a </w:t>
      </w:r>
      <w:r w:rsidR="000D644E" w:rsidRPr="00B911D4">
        <w:rPr>
          <w:rFonts w:ascii="Times New Roman" w:hAnsi="Times New Roman" w:cs="Times New Roman"/>
          <w:color w:val="auto"/>
        </w:rPr>
        <w:t xml:space="preserve">proposed </w:t>
      </w:r>
      <w:r w:rsidRPr="00B911D4">
        <w:rPr>
          <w:rFonts w:ascii="Times New Roman" w:hAnsi="Times New Roman" w:cs="Times New Roman"/>
          <w:color w:val="auto"/>
        </w:rPr>
        <w:t>schedule</w:t>
      </w:r>
      <w:r w:rsidR="005C2C7B">
        <w:rPr>
          <w:rFonts w:ascii="Times New Roman" w:hAnsi="Times New Roman" w:cs="Times New Roman"/>
          <w:color w:val="auto"/>
        </w:rPr>
        <w:t xml:space="preserve"> for the IKC deliverables</w:t>
      </w:r>
      <w:r w:rsidR="00A35F5A" w:rsidRPr="00B911D4">
        <w:rPr>
          <w:rFonts w:ascii="Times New Roman" w:hAnsi="Times New Roman" w:cs="Times New Roman"/>
          <w:color w:val="auto"/>
        </w:rPr>
        <w:t>.</w:t>
      </w:r>
      <w:r w:rsidR="001E6CB4">
        <w:rPr>
          <w:rFonts w:ascii="Times New Roman" w:hAnsi="Times New Roman" w:cs="Times New Roman"/>
          <w:color w:val="auto"/>
        </w:rPr>
        <w:t xml:space="preserve"> </w:t>
      </w:r>
      <w:r w:rsidR="001B298E" w:rsidRPr="001B298E">
        <w:rPr>
          <w:rFonts w:ascii="Times New Roman" w:hAnsi="Times New Roman" w:cs="Times New Roman"/>
          <w:color w:val="auto"/>
        </w:rPr>
        <w:t xml:space="preserve">Cost risk to </w:t>
      </w:r>
      <w:r w:rsidR="001B298E" w:rsidRPr="005C2C7B">
        <w:rPr>
          <w:rFonts w:ascii="Times New Roman" w:hAnsi="Times New Roman" w:cs="Times New Roman"/>
          <w:color w:val="auto"/>
        </w:rPr>
        <w:t>&lt;Partner Institution&gt;</w:t>
      </w:r>
      <w:r w:rsidR="001B298E" w:rsidRPr="001B298E">
        <w:rPr>
          <w:rFonts w:ascii="Times New Roman" w:hAnsi="Times New Roman" w:cs="Times New Roman"/>
          <w:color w:val="auto"/>
        </w:rPr>
        <w:t xml:space="preserve"> scope is borne and managed by </w:t>
      </w:r>
      <w:r w:rsidR="001B298E">
        <w:rPr>
          <w:rFonts w:ascii="Times New Roman" w:hAnsi="Times New Roman" w:cs="Times New Roman"/>
          <w:color w:val="auto"/>
        </w:rPr>
        <w:t xml:space="preserve">the </w:t>
      </w:r>
      <w:r w:rsidR="001B298E" w:rsidRPr="005C2C7B">
        <w:rPr>
          <w:rFonts w:ascii="Times New Roman" w:hAnsi="Times New Roman" w:cs="Times New Roman"/>
          <w:color w:val="auto"/>
        </w:rPr>
        <w:t>&lt;Partner Institution&gt;</w:t>
      </w:r>
      <w:r w:rsidR="001B298E" w:rsidRPr="00B911D4">
        <w:rPr>
          <w:rFonts w:ascii="Times New Roman" w:hAnsi="Times New Roman" w:cs="Times New Roman"/>
          <w:color w:val="auto"/>
        </w:rPr>
        <w:t>,</w:t>
      </w:r>
      <w:r w:rsidR="001B298E" w:rsidRPr="001B298E">
        <w:rPr>
          <w:rFonts w:ascii="Times New Roman" w:hAnsi="Times New Roman" w:cs="Times New Roman"/>
          <w:color w:val="auto"/>
        </w:rPr>
        <w:t xml:space="preserve"> for example by setting aside risk contingency funds in advance, or by making supplemental funding requests if risks occur. Schedule risk to </w:t>
      </w:r>
      <w:r w:rsidR="001B298E">
        <w:rPr>
          <w:rFonts w:ascii="Times New Roman" w:hAnsi="Times New Roman" w:cs="Times New Roman"/>
          <w:color w:val="auto"/>
        </w:rPr>
        <w:t xml:space="preserve">the </w:t>
      </w:r>
      <w:r w:rsidR="001B298E" w:rsidRPr="005C2C7B">
        <w:rPr>
          <w:rFonts w:ascii="Times New Roman" w:hAnsi="Times New Roman" w:cs="Times New Roman"/>
          <w:color w:val="auto"/>
        </w:rPr>
        <w:t>&lt;Partner Institution&gt;</w:t>
      </w:r>
      <w:r w:rsidR="001B298E">
        <w:rPr>
          <w:rFonts w:ascii="Times New Roman" w:hAnsi="Times New Roman" w:cs="Times New Roman"/>
          <w:color w:val="auto"/>
        </w:rPr>
        <w:t xml:space="preserve"> </w:t>
      </w:r>
      <w:r w:rsidR="001B298E" w:rsidRPr="001B298E">
        <w:rPr>
          <w:rFonts w:ascii="Times New Roman" w:hAnsi="Times New Roman" w:cs="Times New Roman"/>
          <w:color w:val="auto"/>
        </w:rPr>
        <w:t xml:space="preserve">scope is managed by </w:t>
      </w:r>
      <w:r w:rsidR="001137D6">
        <w:rPr>
          <w:rFonts w:ascii="Times New Roman" w:hAnsi="Times New Roman" w:cs="Times New Roman"/>
          <w:color w:val="auto"/>
        </w:rPr>
        <w:t xml:space="preserve">the </w:t>
      </w:r>
      <w:r w:rsidR="001137D6" w:rsidRPr="005C2C7B">
        <w:rPr>
          <w:rFonts w:ascii="Times New Roman" w:hAnsi="Times New Roman" w:cs="Times New Roman"/>
          <w:color w:val="auto"/>
        </w:rPr>
        <w:t>&lt;Partner Institution&gt;</w:t>
      </w:r>
      <w:r w:rsidR="001B298E" w:rsidRPr="001B298E">
        <w:rPr>
          <w:rFonts w:ascii="Times New Roman" w:hAnsi="Times New Roman" w:cs="Times New Roman"/>
          <w:color w:val="auto"/>
        </w:rPr>
        <w:t xml:space="preserve">, with the aim of ensuring the main deliverable milestones are not delayed by risks. Typical actions to recover risk delays include parallelizing work that was previously executed in </w:t>
      </w:r>
      <w:r w:rsidR="001137D6" w:rsidRPr="001B298E">
        <w:rPr>
          <w:rFonts w:ascii="Times New Roman" w:hAnsi="Times New Roman" w:cs="Times New Roman"/>
          <w:color w:val="auto"/>
        </w:rPr>
        <w:t>series or</w:t>
      </w:r>
      <w:r w:rsidR="001B298E" w:rsidRPr="001B298E">
        <w:rPr>
          <w:rFonts w:ascii="Times New Roman" w:hAnsi="Times New Roman" w:cs="Times New Roman"/>
          <w:color w:val="auto"/>
        </w:rPr>
        <w:t xml:space="preserve"> accelerating activities by applying additional resources. The net effects of risks on the timely delivery of the </w:t>
      </w:r>
      <w:r w:rsidR="001137D6" w:rsidRPr="005C2C7B">
        <w:rPr>
          <w:rFonts w:ascii="Times New Roman" w:hAnsi="Times New Roman" w:cs="Times New Roman"/>
          <w:color w:val="auto"/>
        </w:rPr>
        <w:t>&lt;Partner Institution&gt;</w:t>
      </w:r>
      <w:r w:rsidR="001B298E" w:rsidRPr="001B298E">
        <w:rPr>
          <w:rFonts w:ascii="Times New Roman" w:hAnsi="Times New Roman" w:cs="Times New Roman"/>
          <w:color w:val="auto"/>
        </w:rPr>
        <w:t xml:space="preserve">’s main deliverables are captured in handover risks, which are jointly managed by </w:t>
      </w:r>
      <w:r w:rsidR="001137D6" w:rsidRPr="005C2C7B">
        <w:rPr>
          <w:rFonts w:ascii="Times New Roman" w:hAnsi="Times New Roman" w:cs="Times New Roman"/>
          <w:color w:val="auto"/>
        </w:rPr>
        <w:t>&lt;Partner Institution&gt;</w:t>
      </w:r>
      <w:r w:rsidR="001B298E" w:rsidRPr="001B298E">
        <w:rPr>
          <w:rFonts w:ascii="Times New Roman" w:hAnsi="Times New Roman" w:cs="Times New Roman"/>
          <w:color w:val="auto"/>
        </w:rPr>
        <w:t xml:space="preserve"> and </w:t>
      </w:r>
      <w:r w:rsidR="001137D6">
        <w:rPr>
          <w:rFonts w:ascii="Times New Roman" w:hAnsi="Times New Roman" w:cs="Times New Roman"/>
          <w:color w:val="auto"/>
        </w:rPr>
        <w:t>EIC project</w:t>
      </w:r>
      <w:r w:rsidR="001B298E" w:rsidRPr="001B298E">
        <w:rPr>
          <w:rFonts w:ascii="Times New Roman" w:hAnsi="Times New Roman" w:cs="Times New Roman"/>
          <w:color w:val="auto"/>
        </w:rPr>
        <w:t>.</w:t>
      </w:r>
    </w:p>
    <w:p w14:paraId="4CC0C951" w14:textId="44B9A47A" w:rsidR="00FE1A71" w:rsidRDefault="00FE1A71" w:rsidP="00FE1A71">
      <w:r>
        <w:t xml:space="preserve">The Quantitative Risk Analysis process refines the estimates of the impacts of individual risks and then estimates the aggregate cost and schedule impacts of all risks. Risk scenario analysis is used to aggregate the approximate schedule and cost impacts of all risks together.  </w:t>
      </w:r>
    </w:p>
    <w:p w14:paraId="7352DBA2" w14:textId="77777777" w:rsidR="00FE1A71" w:rsidRPr="00B911D4" w:rsidRDefault="00FE1A71" w:rsidP="001B298E">
      <w:pPr>
        <w:pStyle w:val="Body"/>
        <w:jc w:val="both"/>
        <w:rPr>
          <w:rFonts w:ascii="Times New Roman" w:hAnsi="Times New Roman" w:cs="Times New Roman"/>
          <w:color w:val="auto"/>
        </w:rPr>
      </w:pPr>
    </w:p>
    <w:p w14:paraId="2658F515" w14:textId="7F06B3E5" w:rsidR="00F364C8" w:rsidRPr="00B911D4" w:rsidRDefault="00F364C8" w:rsidP="00F364C8">
      <w:pPr>
        <w:pStyle w:val="Body"/>
        <w:jc w:val="both"/>
        <w:rPr>
          <w:rFonts w:ascii="Times New Roman" w:hAnsi="Times New Roman" w:cs="Times New Roman"/>
          <w:color w:val="auto"/>
        </w:rPr>
      </w:pPr>
    </w:p>
    <w:p w14:paraId="04EB7C7E" w14:textId="77777777" w:rsidR="00020C58" w:rsidRDefault="00020C58" w:rsidP="00847062"/>
    <w:p w14:paraId="591392F0" w14:textId="77777777" w:rsidR="00020C58" w:rsidRDefault="00B274DA" w:rsidP="00B274DA">
      <w:pPr>
        <w:pStyle w:val="Heading2"/>
      </w:pPr>
      <w:bookmarkStart w:id="45" w:name="_Toc146631167"/>
      <w:r>
        <w:t>Risk Handling</w:t>
      </w:r>
      <w:bookmarkEnd w:id="45"/>
    </w:p>
    <w:p w14:paraId="14275221" w14:textId="34B7C1C9" w:rsidR="00C14CDE" w:rsidRDefault="003D1D42" w:rsidP="00B911D4">
      <w:pPr>
        <w:jc w:val="both"/>
      </w:pPr>
      <w:r>
        <w:t>R</w:t>
      </w:r>
      <w:r w:rsidR="00C14CDE">
        <w:t xml:space="preserve">isk handling covers </w:t>
      </w:r>
      <w:r>
        <w:t>several</w:t>
      </w:r>
      <w:r w:rsidR="00C14CDE">
        <w:t xml:space="preserve"> risk strategies, including risk acceptance, avoidance, mitigation, and transfer.  When weighing these approaches, the</w:t>
      </w:r>
      <w:r w:rsidR="000D6191">
        <w:t xml:space="preserve"> risk owner</w:t>
      </w:r>
      <w:r w:rsidR="00C14CDE">
        <w:t xml:space="preserve"> </w:t>
      </w:r>
      <w:r w:rsidR="00FF5AB1">
        <w:t>will</w:t>
      </w:r>
      <w:r w:rsidR="00C14CDE">
        <w:t xml:space="preserve"> </w:t>
      </w:r>
      <w:r w:rsidR="005E19DF">
        <w:t>consider</w:t>
      </w:r>
      <w:r w:rsidR="00C14CDE">
        <w:t xml:space="preserve"> the following</w:t>
      </w:r>
      <w:r w:rsidR="000D6191">
        <w:t xml:space="preserve"> when working with all the stakeholders</w:t>
      </w:r>
      <w:r w:rsidR="00C14CDE">
        <w:t>:</w:t>
      </w:r>
    </w:p>
    <w:p w14:paraId="438669FF" w14:textId="77777777" w:rsidR="00C14CDE" w:rsidRDefault="00C14CDE" w:rsidP="00B911D4">
      <w:pPr>
        <w:jc w:val="both"/>
      </w:pPr>
    </w:p>
    <w:p w14:paraId="169D2359" w14:textId="77777777" w:rsidR="00C14CDE" w:rsidRDefault="00C14CDE" w:rsidP="00B911D4">
      <w:pPr>
        <w:pStyle w:val="ListParagraph"/>
        <w:numPr>
          <w:ilvl w:val="0"/>
          <w:numId w:val="10"/>
        </w:numPr>
        <w:jc w:val="both"/>
      </w:pPr>
      <w:r>
        <w:t>The optio</w:t>
      </w:r>
      <w:r w:rsidR="00847DDA">
        <w:t>ns’ feasibility in terms of the project’s objectives, and baseline funding and schedule.</w:t>
      </w:r>
    </w:p>
    <w:p w14:paraId="2561BA4A" w14:textId="0892156A" w:rsidR="00847DDA" w:rsidRDefault="00847DDA" w:rsidP="00B911D4">
      <w:pPr>
        <w:pStyle w:val="ListParagraph"/>
        <w:numPr>
          <w:ilvl w:val="0"/>
          <w:numId w:val="10"/>
        </w:numPr>
        <w:jc w:val="both"/>
      </w:pPr>
      <w:r>
        <w:t>The expected effectiveness of the risk handling strategy.</w:t>
      </w:r>
    </w:p>
    <w:p w14:paraId="31348220" w14:textId="77777777" w:rsidR="00847DDA" w:rsidRDefault="00847DDA" w:rsidP="00B911D4">
      <w:pPr>
        <w:pStyle w:val="ListParagraph"/>
        <w:numPr>
          <w:ilvl w:val="0"/>
          <w:numId w:val="10"/>
        </w:numPr>
        <w:jc w:val="both"/>
      </w:pPr>
      <w:r>
        <w:t>The result of a cost/benefit analysis.</w:t>
      </w:r>
    </w:p>
    <w:p w14:paraId="4670C5EA" w14:textId="77777777" w:rsidR="00847DDA" w:rsidRDefault="00847DDA" w:rsidP="00B911D4">
      <w:pPr>
        <w:pStyle w:val="ListParagraph"/>
        <w:numPr>
          <w:ilvl w:val="0"/>
          <w:numId w:val="10"/>
        </w:numPr>
        <w:jc w:val="both"/>
      </w:pPr>
      <w:r>
        <w:t>The impact on other technical portions of the project.</w:t>
      </w:r>
    </w:p>
    <w:p w14:paraId="6F657600" w14:textId="374C2E9C" w:rsidR="00847DDA" w:rsidRDefault="00847DDA" w:rsidP="00B911D4">
      <w:pPr>
        <w:pStyle w:val="ListParagraph"/>
        <w:numPr>
          <w:ilvl w:val="0"/>
          <w:numId w:val="10"/>
        </w:numPr>
        <w:jc w:val="both"/>
      </w:pPr>
      <w:r>
        <w:t>Any other analysis deem</w:t>
      </w:r>
      <w:r w:rsidR="00914881">
        <w:t>ed</w:t>
      </w:r>
      <w:r>
        <w:t xml:space="preserve"> relevant to the decision process.</w:t>
      </w:r>
    </w:p>
    <w:p w14:paraId="226CCF98" w14:textId="77777777" w:rsidR="00847DDA" w:rsidRDefault="00847DDA" w:rsidP="00B911D4">
      <w:pPr>
        <w:jc w:val="both"/>
      </w:pPr>
    </w:p>
    <w:p w14:paraId="4364BBC8" w14:textId="674C2B5E" w:rsidR="006749B5" w:rsidRDefault="006749B5" w:rsidP="00B911D4">
      <w:pPr>
        <w:jc w:val="both"/>
      </w:pPr>
      <w:r>
        <w:t xml:space="preserve">The cost for the risk handling strategy for the primary risk </w:t>
      </w:r>
      <w:r w:rsidR="00FF5AB1">
        <w:t>will</w:t>
      </w:r>
      <w:r>
        <w:t xml:space="preserve"> be included in the baseline. There may be occasions when a primary risk is not added to the baseline until a change control action, such as when it is predicted during a monthly project </w:t>
      </w:r>
      <w:r w:rsidR="00E63B30">
        <w:t>review,</w:t>
      </w:r>
      <w:r>
        <w:t xml:space="preserve"> or a review of lessons learned.</w:t>
      </w:r>
    </w:p>
    <w:p w14:paraId="0A84BF07" w14:textId="77777777" w:rsidR="006749B5" w:rsidRDefault="006749B5" w:rsidP="00B911D4">
      <w:pPr>
        <w:jc w:val="both"/>
      </w:pPr>
    </w:p>
    <w:p w14:paraId="21A11B14" w14:textId="19D211A5" w:rsidR="00847DDA" w:rsidRDefault="00847DDA" w:rsidP="00B911D4">
      <w:pPr>
        <w:jc w:val="both"/>
      </w:pPr>
      <w:r>
        <w:t xml:space="preserve">Risk handling strategies </w:t>
      </w:r>
      <w:r w:rsidR="00FF5AB1">
        <w:t>will</w:t>
      </w:r>
      <w:r>
        <w:t xml:space="preserve"> be continually reviewed for their affordability, effectiveness, and resource availability as required by the risk management plan.</w:t>
      </w:r>
    </w:p>
    <w:p w14:paraId="3C989633" w14:textId="77777777" w:rsidR="00847DDA" w:rsidRDefault="00847DDA" w:rsidP="00847DDA"/>
    <w:p w14:paraId="44C6E464" w14:textId="77777777" w:rsidR="005977A6" w:rsidRPr="0033729C" w:rsidRDefault="00CF5D0F" w:rsidP="0033729C">
      <w:pPr>
        <w:pStyle w:val="Heading3"/>
      </w:pPr>
      <w:r>
        <w:t xml:space="preserve"> </w:t>
      </w:r>
      <w:bookmarkStart w:id="46" w:name="_Toc146631168"/>
      <w:r w:rsidR="005977A6" w:rsidRPr="0033729C">
        <w:t>Acceptance</w:t>
      </w:r>
      <w:bookmarkEnd w:id="46"/>
    </w:p>
    <w:p w14:paraId="1D349D35" w14:textId="77777777" w:rsidR="005977A6" w:rsidRDefault="005977A6" w:rsidP="005977A6"/>
    <w:p w14:paraId="067FBBAC" w14:textId="7182C62F" w:rsidR="005977A6" w:rsidRDefault="005977A6" w:rsidP="00B911D4">
      <w:pPr>
        <w:jc w:val="both"/>
      </w:pPr>
      <w:r>
        <w:t xml:space="preserve">Acceptance as a risk handling strategy </w:t>
      </w:r>
      <w:r w:rsidR="00613D16">
        <w:t>is</w:t>
      </w:r>
      <w:r>
        <w:t xml:space="preserve"> a deliberate decision documented </w:t>
      </w:r>
      <w:r w:rsidR="00613D16">
        <w:t>in</w:t>
      </w:r>
      <w:r>
        <w:t xml:space="preserve"> the risk register.  Acceptance of the risk does not mean that the risk is ignored.  The </w:t>
      </w:r>
      <w:r w:rsidR="00BA7D08">
        <w:t xml:space="preserve">risk </w:t>
      </w:r>
      <w:r w:rsidR="00B911D4">
        <w:t>is</w:t>
      </w:r>
      <w:r>
        <w:t xml:space="preserve"> included in the cost and schedule contingency impact analysis.</w:t>
      </w:r>
    </w:p>
    <w:p w14:paraId="6D4F588C" w14:textId="77777777" w:rsidR="005977A6" w:rsidRDefault="005977A6" w:rsidP="005977A6"/>
    <w:p w14:paraId="1804F35D" w14:textId="77777777" w:rsidR="00532424" w:rsidRPr="000F55D4" w:rsidRDefault="00CF5D0F" w:rsidP="0033729C">
      <w:pPr>
        <w:pStyle w:val="Heading3"/>
      </w:pPr>
      <w:r>
        <w:t xml:space="preserve"> </w:t>
      </w:r>
      <w:bookmarkStart w:id="47" w:name="_Toc146631169"/>
      <w:r w:rsidR="00532424" w:rsidRPr="000F55D4">
        <w:t>Avoidance/Exploit</w:t>
      </w:r>
      <w:bookmarkEnd w:id="47"/>
      <w:r w:rsidR="00532424" w:rsidRPr="000F55D4">
        <w:t xml:space="preserve"> </w:t>
      </w:r>
    </w:p>
    <w:p w14:paraId="10F8FE0C" w14:textId="77777777" w:rsidR="00532424" w:rsidRDefault="00532424" w:rsidP="00532424"/>
    <w:p w14:paraId="3B36BBDF" w14:textId="7028A743" w:rsidR="00532424" w:rsidRDefault="00532424" w:rsidP="00B911D4">
      <w:pPr>
        <w:jc w:val="both"/>
      </w:pPr>
      <w:r>
        <w:t xml:space="preserve">Avoidance, as a risk handling strategy, is done by planning the project activities in such a way as to eliminate the potential threat. Avoidance </w:t>
      </w:r>
      <w:r w:rsidR="00613D16">
        <w:t>will</w:t>
      </w:r>
      <w:r>
        <w:t xml:space="preserve"> be considered the most desirable risk handling strategy.  However, avoidance </w:t>
      </w:r>
      <w:r w:rsidR="00613D16">
        <w:t>will</w:t>
      </w:r>
      <w:r>
        <w:t xml:space="preserve"> be analyzed for its cost/benefit to the project within the current funded boundaries of the project.  The cost/benefit analysis </w:t>
      </w:r>
      <w:r w:rsidR="00613D16">
        <w:t>will</w:t>
      </w:r>
      <w:r>
        <w:t xml:space="preserve"> also take into consideration the impact on the overall project and the impact of the available funding for handling the other identified risks.</w:t>
      </w:r>
      <w:r w:rsidR="008504B5">
        <w:t xml:space="preserve"> </w:t>
      </w:r>
    </w:p>
    <w:p w14:paraId="3DD2259D" w14:textId="504A510F" w:rsidR="008504B5" w:rsidRDefault="008504B5" w:rsidP="00B911D4">
      <w:pPr>
        <w:jc w:val="both"/>
      </w:pPr>
      <w:r>
        <w:t>Exploit is an opportunity handling</w:t>
      </w:r>
      <w:r w:rsidR="007D653A">
        <w:t xml:space="preserve"> strategy</w:t>
      </w:r>
      <w:r w:rsidR="005964DD">
        <w:t xml:space="preserve"> </w:t>
      </w:r>
      <w:r w:rsidR="007D653A">
        <w:t xml:space="preserve">and is </w:t>
      </w:r>
      <w:r w:rsidR="00B47FAB">
        <w:t xml:space="preserve">accomplished </w:t>
      </w:r>
      <w:r w:rsidR="007D653A">
        <w:t xml:space="preserve">by planning the project activities to </w:t>
      </w:r>
      <w:r w:rsidR="005964DD">
        <w:t xml:space="preserve">take advantage of or implement a potential </w:t>
      </w:r>
      <w:r>
        <w:t>opportunity</w:t>
      </w:r>
      <w:r w:rsidR="005964DD">
        <w:t xml:space="preserve">. An opportunity </w:t>
      </w:r>
      <w:r w:rsidR="00613D16">
        <w:t>will</w:t>
      </w:r>
      <w:r w:rsidR="005964DD">
        <w:t xml:space="preserve"> be analyzed for its beneficial impact </w:t>
      </w:r>
      <w:r w:rsidR="00B911D4">
        <w:t>on</w:t>
      </w:r>
      <w:r w:rsidR="005964DD">
        <w:t xml:space="preserve"> the project.  The cost/benefit analysis for an opportunity </w:t>
      </w:r>
      <w:r w:rsidR="00613D16">
        <w:t>will</w:t>
      </w:r>
      <w:r w:rsidR="005964DD">
        <w:t xml:space="preserve"> take into consideration the impact on the overall project and the impact of the available funding for handling the identified risks.</w:t>
      </w:r>
    </w:p>
    <w:p w14:paraId="41F9DC70" w14:textId="77777777" w:rsidR="00532424" w:rsidRDefault="00532424" w:rsidP="00532424"/>
    <w:p w14:paraId="298A9DD0" w14:textId="77777777" w:rsidR="00532424" w:rsidRPr="000F55D4" w:rsidRDefault="00CF5D0F" w:rsidP="0033729C">
      <w:pPr>
        <w:pStyle w:val="Heading3"/>
      </w:pPr>
      <w:r>
        <w:t xml:space="preserve"> </w:t>
      </w:r>
      <w:bookmarkStart w:id="48" w:name="_Toc146631170"/>
      <w:r w:rsidR="00532424" w:rsidRPr="000F55D4">
        <w:t>Mitigation/Enhance</w:t>
      </w:r>
      <w:bookmarkEnd w:id="48"/>
    </w:p>
    <w:p w14:paraId="45D50855" w14:textId="081E9F3F" w:rsidR="00532424" w:rsidRDefault="00532424" w:rsidP="00B911D4">
      <w:pPr>
        <w:jc w:val="both"/>
      </w:pPr>
      <w:r>
        <w:t>Mitigation is a risk handling strategy that is taken to reduce the likelihood of occurrence and/or impact of an identified negative risk or threat, or to increase the likelihood of occurrence and/or benefit of an identified positive risk or opportunity. The goal of the mitigation risk handling strategy is to reduce the risk to an acceptable level.</w:t>
      </w:r>
    </w:p>
    <w:p w14:paraId="18AD8191" w14:textId="77777777" w:rsidR="00532424" w:rsidRDefault="00532424" w:rsidP="00B911D4">
      <w:pPr>
        <w:jc w:val="both"/>
      </w:pPr>
    </w:p>
    <w:p w14:paraId="5350659A" w14:textId="1CA86535" w:rsidR="00532424" w:rsidRDefault="00532424" w:rsidP="00B911D4">
      <w:pPr>
        <w:jc w:val="both"/>
      </w:pPr>
      <w:r>
        <w:t xml:space="preserve">The </w:t>
      </w:r>
      <w:proofErr w:type="gramStart"/>
      <w:r>
        <w:t>risk’s</w:t>
      </w:r>
      <w:proofErr w:type="gramEnd"/>
      <w:r>
        <w:t xml:space="preserve"> mitigation strategy </w:t>
      </w:r>
      <w:r w:rsidR="00613D16">
        <w:t>will</w:t>
      </w:r>
      <w:r>
        <w:t xml:space="preserve"> be developed as a </w:t>
      </w:r>
      <w:r w:rsidR="00506513">
        <w:t>stepwise</w:t>
      </w:r>
      <w:r>
        <w:t xml:space="preserve"> plan that can be included in the </w:t>
      </w:r>
      <w:r w:rsidR="0055607B">
        <w:t>IKC planning</w:t>
      </w:r>
      <w:r>
        <w:t xml:space="preserve">. The mitigation plan </w:t>
      </w:r>
      <w:r w:rsidR="00613D16">
        <w:t>will</w:t>
      </w:r>
      <w:r>
        <w:t xml:space="preserve"> be analyzed to ensure that it is feasible and that resources are available.</w:t>
      </w:r>
    </w:p>
    <w:p w14:paraId="4E569B30" w14:textId="77777777" w:rsidR="00532424" w:rsidRDefault="00532424" w:rsidP="00B911D4">
      <w:pPr>
        <w:jc w:val="both"/>
      </w:pPr>
    </w:p>
    <w:p w14:paraId="6B8C5CE6" w14:textId="10E56F53" w:rsidR="00532424" w:rsidRDefault="00532424" w:rsidP="00B911D4">
      <w:pPr>
        <w:jc w:val="both"/>
      </w:pPr>
      <w:r w:rsidRPr="005964DD">
        <w:t>The term enhance is used for positive benefit risks. To enhance an opportunity is to increase the likelihood that it will occur. The necessity of identifying the trigger event is highlighted by attempting to enhance the opportunity by reinforcing the conditions identified in the trigger event.</w:t>
      </w:r>
    </w:p>
    <w:p w14:paraId="02D4C2F1" w14:textId="77777777" w:rsidR="00532424" w:rsidRDefault="00532424" w:rsidP="00532424"/>
    <w:p w14:paraId="50939AF6" w14:textId="77777777" w:rsidR="00CA266A" w:rsidRDefault="00CA266A" w:rsidP="000F55D4">
      <w:pPr>
        <w:pStyle w:val="Heading2"/>
      </w:pPr>
      <w:bookmarkStart w:id="49" w:name="_Toc146631172"/>
      <w:r>
        <w:t>Residual Risk</w:t>
      </w:r>
      <w:bookmarkEnd w:id="49"/>
    </w:p>
    <w:p w14:paraId="49ACA263" w14:textId="54E38058" w:rsidR="00CA266A" w:rsidRPr="00C14CDE" w:rsidRDefault="00CA266A" w:rsidP="00B911D4">
      <w:pPr>
        <w:jc w:val="both"/>
      </w:pPr>
      <w:r>
        <w:t>Residual risk is the risk that is determined to remain after the risk handling strategy (accept, avoid, mitigate, or transfer) has been performed. A residual risk may end up being the same risk as the original risk if the risk handling strategy does not reduce or mitigate the risk or the risk is one that recurs.</w:t>
      </w:r>
    </w:p>
    <w:p w14:paraId="7EDE93B1" w14:textId="77777777" w:rsidR="00B274DA" w:rsidRDefault="00B274DA" w:rsidP="00B274DA"/>
    <w:p w14:paraId="3BD4E470" w14:textId="77777777" w:rsidR="00B274DA" w:rsidRDefault="00AD47BC" w:rsidP="00AD47BC">
      <w:pPr>
        <w:pStyle w:val="Heading2"/>
      </w:pPr>
      <w:bookmarkStart w:id="50" w:name="_Toc146631173"/>
      <w:r>
        <w:t>Risk Monitoring</w:t>
      </w:r>
      <w:bookmarkEnd w:id="50"/>
      <w:r>
        <w:t xml:space="preserve"> </w:t>
      </w:r>
    </w:p>
    <w:p w14:paraId="6B286CC2" w14:textId="3864E9A1" w:rsidR="008C23A1" w:rsidRDefault="008C23A1" w:rsidP="008C23A1">
      <w:pPr>
        <w:jc w:val="both"/>
      </w:pPr>
      <w:r>
        <w:t xml:space="preserve">The Monitor Risks </w:t>
      </w:r>
      <w:r w:rsidR="006D74E4">
        <w:t xml:space="preserve">process </w:t>
      </w:r>
      <w:r>
        <w:t xml:space="preserve">includes the monitoring and updating of identified risks, the implementation of risk mitigations and response plans, the management of residual and secondary risk, the retirement of risks that are no longer current, and the identification of new risks. It also includes the continual evaluation and improvement of the risk management process. </w:t>
      </w:r>
    </w:p>
    <w:p w14:paraId="08E14504" w14:textId="0B6582CF" w:rsidR="008C23A1" w:rsidRDefault="008C23A1" w:rsidP="008C23A1">
      <w:pPr>
        <w:jc w:val="both"/>
      </w:pPr>
      <w:r>
        <w:t xml:space="preserve">The </w:t>
      </w:r>
      <w:r w:rsidR="00F92EDF" w:rsidRPr="005C2C7B">
        <w:t>&lt;Partner Institution&gt;</w:t>
      </w:r>
      <w:r>
        <w:t xml:space="preserve"> T</w:t>
      </w:r>
      <w:r w:rsidR="00F92EDF">
        <w:t>R</w:t>
      </w:r>
      <w:r>
        <w:t xml:space="preserve">, PM, and </w:t>
      </w:r>
      <w:r w:rsidR="004E5B09">
        <w:t>SPCs/SPCLs</w:t>
      </w:r>
      <w:r>
        <w:t xml:space="preserve"> are responsible for leading the </w:t>
      </w:r>
      <w:r w:rsidR="004E5B09" w:rsidRPr="005C2C7B">
        <w:t>&lt;Partner Institution&gt;</w:t>
      </w:r>
      <w:r>
        <w:t xml:space="preserve"> risk handling activities, together with the risk owners. High- and medium-rank risks, and all handover risks, are monitored by the </w:t>
      </w:r>
      <w:r w:rsidR="004E5B09" w:rsidRPr="005C2C7B">
        <w:t>&lt;Partner Institution&gt;</w:t>
      </w:r>
      <w:r>
        <w:t xml:space="preserve"> PM and T</w:t>
      </w:r>
      <w:r w:rsidR="004E5B09">
        <w:t>R</w:t>
      </w:r>
      <w:r>
        <w:t xml:space="preserve">, who report on them to the </w:t>
      </w:r>
      <w:r w:rsidR="005166B8">
        <w:t>EI</w:t>
      </w:r>
      <w:r>
        <w:t xml:space="preserve">EB and the relevant technical forums. Low Rank risks are monitored and handled by the sub-project managers and risk owners.  </w:t>
      </w:r>
    </w:p>
    <w:p w14:paraId="45216BB7" w14:textId="77777777" w:rsidR="008C23A1" w:rsidRDefault="008C23A1" w:rsidP="008C23A1">
      <w:pPr>
        <w:jc w:val="both"/>
      </w:pPr>
      <w:r>
        <w:lastRenderedPageBreak/>
        <w:t xml:space="preserve">The Monitor and Control Risks process includes the approval and usage of risk contingency, if any, according to any agreed expenditure thresholds. </w:t>
      </w:r>
    </w:p>
    <w:p w14:paraId="2E2E2D57" w14:textId="01FE19A3" w:rsidR="008C23A1" w:rsidRDefault="008C23A1" w:rsidP="008C23A1">
      <w:pPr>
        <w:jc w:val="both"/>
      </w:pPr>
      <w:r>
        <w:t>The PM and T</w:t>
      </w:r>
      <w:r w:rsidR="00243A53">
        <w:t>R</w:t>
      </w:r>
      <w:r>
        <w:t xml:space="preserve"> are ensuring that the risk register is accurate and up-to-date, and by preparing risk reports that address, for example: status of open risks; proposed new risks; changes to existing risks; and results of risk analyses. </w:t>
      </w:r>
    </w:p>
    <w:p w14:paraId="2CFED6C2" w14:textId="375C004F" w:rsidR="00533A93" w:rsidRPr="009653BF" w:rsidRDefault="008C23A1" w:rsidP="008C23A1">
      <w:pPr>
        <w:jc w:val="both"/>
      </w:pPr>
      <w:r>
        <w:t xml:space="preserve">Project risk reviews and workshops are carried out as required to ensure that the risk analysis and risk management processes are current and effective, which may lead to updated risk assessments and refinements of the risk management process. In particular, </w:t>
      </w:r>
      <w:r w:rsidR="00243A53">
        <w:t>the EIC project</w:t>
      </w:r>
      <w:r>
        <w:t xml:space="preserve"> will organize periodic reviews of all the project-wide risks, together with the relevant partners.</w:t>
      </w:r>
    </w:p>
    <w:p w14:paraId="1F381D1E" w14:textId="59884444" w:rsidR="00134753" w:rsidRDefault="00134753" w:rsidP="002B769C"/>
    <w:p w14:paraId="47A46DB2" w14:textId="77777777" w:rsidR="00E11460" w:rsidRDefault="00E11460" w:rsidP="00E11460">
      <w:pPr>
        <w:pStyle w:val="BulletedList"/>
        <w:numPr>
          <w:ilvl w:val="0"/>
          <w:numId w:val="0"/>
        </w:numPr>
        <w:ind w:left="720"/>
      </w:pPr>
    </w:p>
    <w:p w14:paraId="0934B136" w14:textId="77777777" w:rsidR="00DD28C8" w:rsidRPr="00296DF0" w:rsidRDefault="00DD28C8" w:rsidP="00AD47BC"/>
    <w:p w14:paraId="457F1698" w14:textId="77777777" w:rsidR="00B274DA" w:rsidRPr="00B274DA" w:rsidRDefault="00B274DA" w:rsidP="00B274DA"/>
    <w:p w14:paraId="0B70CF53" w14:textId="7E759DA6" w:rsidR="008977A8" w:rsidRDefault="008977A8">
      <w:pPr>
        <w:spacing w:before="0" w:after="0"/>
        <w:rPr>
          <w:iCs/>
          <w:sz w:val="18"/>
          <w:szCs w:val="18"/>
        </w:rPr>
      </w:pPr>
    </w:p>
    <w:sectPr w:rsidR="008977A8" w:rsidSect="003D5F0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340B8" w14:textId="77777777" w:rsidR="003D5F09" w:rsidRDefault="003D5F09" w:rsidP="00D742FB">
      <w:pPr>
        <w:spacing w:after="0"/>
      </w:pPr>
      <w:r>
        <w:separator/>
      </w:r>
    </w:p>
  </w:endnote>
  <w:endnote w:type="continuationSeparator" w:id="0">
    <w:p w14:paraId="0D89C57F" w14:textId="77777777" w:rsidR="003D5F09" w:rsidRDefault="003D5F09" w:rsidP="00D742FB">
      <w:pPr>
        <w:spacing w:after="0"/>
      </w:pPr>
      <w:r>
        <w:continuationSeparator/>
      </w:r>
    </w:p>
  </w:endnote>
  <w:endnote w:type="continuationNotice" w:id="1">
    <w:p w14:paraId="7DC217F0" w14:textId="77777777" w:rsidR="003D5F09" w:rsidRDefault="003D5F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20914" w14:textId="77777777" w:rsidR="00726D06" w:rsidRDefault="0072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7684741"/>
      <w:docPartObj>
        <w:docPartGallery w:val="Page Numbers (Top of Page)"/>
        <w:docPartUnique/>
      </w:docPartObj>
    </w:sdtPr>
    <w:sdtContent>
      <w:p w14:paraId="76A9E488" w14:textId="1C853F5E" w:rsidR="00D06B96" w:rsidRPr="00B06E1A" w:rsidRDefault="00B06E1A" w:rsidP="00B06E1A">
        <w:pPr>
          <w:pStyle w:val="Footer"/>
          <w:jc w:val="center"/>
        </w:pPr>
        <w:r w:rsidRPr="001E1B44">
          <w:t xml:space="preserve">Page </w:t>
        </w:r>
        <w:r w:rsidRPr="001E1B44">
          <w:rPr>
            <w:sz w:val="24"/>
            <w:szCs w:val="24"/>
          </w:rPr>
          <w:fldChar w:fldCharType="begin"/>
        </w:r>
        <w:r w:rsidRPr="001E1B44">
          <w:instrText xml:space="preserve"> PAGE </w:instrText>
        </w:r>
        <w:r w:rsidRPr="001E1B44">
          <w:rPr>
            <w:sz w:val="24"/>
            <w:szCs w:val="24"/>
          </w:rPr>
          <w:fldChar w:fldCharType="separate"/>
        </w:r>
        <w:r>
          <w:rPr>
            <w:sz w:val="24"/>
            <w:szCs w:val="24"/>
          </w:rPr>
          <w:t>3</w:t>
        </w:r>
        <w:r w:rsidRPr="001E1B44">
          <w:rPr>
            <w:sz w:val="24"/>
            <w:szCs w:val="24"/>
          </w:rPr>
          <w:fldChar w:fldCharType="end"/>
        </w:r>
        <w:r w:rsidRPr="001E1B44">
          <w:t xml:space="preserve"> of </w:t>
        </w:r>
        <w:r w:rsidRPr="001E1B44">
          <w:rPr>
            <w:sz w:val="24"/>
            <w:szCs w:val="24"/>
          </w:rPr>
          <w:fldChar w:fldCharType="begin"/>
        </w:r>
        <w:r w:rsidRPr="001E1B44">
          <w:instrText xml:space="preserve"> NUMPAGES  </w:instrText>
        </w:r>
        <w:r w:rsidRPr="001E1B44">
          <w:rPr>
            <w:sz w:val="24"/>
            <w:szCs w:val="24"/>
          </w:rPr>
          <w:fldChar w:fldCharType="separate"/>
        </w:r>
        <w:r>
          <w:rPr>
            <w:sz w:val="24"/>
            <w:szCs w:val="24"/>
          </w:rPr>
          <w:t>24</w:t>
        </w:r>
        <w:r w:rsidRPr="001E1B44">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7FFAA" w14:textId="639A93B0" w:rsidR="00D06B96" w:rsidRDefault="00D06B96" w:rsidP="00B06E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15520"/>
      <w:docPartObj>
        <w:docPartGallery w:val="Page Numbers (Top of Page)"/>
        <w:docPartUnique/>
      </w:docPartObj>
    </w:sdtPr>
    <w:sdtContent>
      <w:sdt>
        <w:sdtPr>
          <w:id w:val="-1040589970"/>
          <w:docPartObj>
            <w:docPartGallery w:val="Page Numbers (Top of Page)"/>
            <w:docPartUnique/>
          </w:docPartObj>
        </w:sdtPr>
        <w:sdtContent>
          <w:sdt>
            <w:sdtPr>
              <w:id w:val="1581406812"/>
              <w:docPartObj>
                <w:docPartGallery w:val="Page Numbers (Top of Page)"/>
                <w:docPartUnique/>
              </w:docPartObj>
            </w:sdtPr>
            <w:sdtContent>
              <w:p w14:paraId="3A6D5E09" w14:textId="57D2B87A" w:rsidR="00B06E1A" w:rsidRDefault="00B06E1A" w:rsidP="00B06E1A">
                <w:pPr>
                  <w:pStyle w:val="Footer"/>
                  <w:jc w:val="center"/>
                </w:pPr>
                <w:r w:rsidRPr="001E1B44">
                  <w:t xml:space="preserve">Page </w:t>
                </w:r>
                <w:r w:rsidRPr="001E1B44">
                  <w:rPr>
                    <w:sz w:val="24"/>
                    <w:szCs w:val="24"/>
                  </w:rPr>
                  <w:fldChar w:fldCharType="begin"/>
                </w:r>
                <w:r w:rsidRPr="001E1B44">
                  <w:instrText xml:space="preserve"> PAGE </w:instrText>
                </w:r>
                <w:r w:rsidRPr="001E1B44">
                  <w:rPr>
                    <w:sz w:val="24"/>
                    <w:szCs w:val="24"/>
                  </w:rPr>
                  <w:fldChar w:fldCharType="separate"/>
                </w:r>
                <w:r>
                  <w:rPr>
                    <w:sz w:val="24"/>
                    <w:szCs w:val="24"/>
                  </w:rPr>
                  <w:t>2</w:t>
                </w:r>
                <w:r w:rsidRPr="001E1B44">
                  <w:rPr>
                    <w:sz w:val="24"/>
                    <w:szCs w:val="24"/>
                  </w:rPr>
                  <w:fldChar w:fldCharType="end"/>
                </w:r>
                <w:r w:rsidRPr="001E1B44">
                  <w:t xml:space="preserve"> of </w:t>
                </w:r>
                <w:r w:rsidRPr="001E1B44">
                  <w:rPr>
                    <w:sz w:val="24"/>
                    <w:szCs w:val="24"/>
                  </w:rPr>
                  <w:fldChar w:fldCharType="begin"/>
                </w:r>
                <w:r w:rsidRPr="001E1B44">
                  <w:instrText xml:space="preserve"> NUMPAGES  </w:instrText>
                </w:r>
                <w:r w:rsidRPr="001E1B44">
                  <w:rPr>
                    <w:sz w:val="24"/>
                    <w:szCs w:val="24"/>
                  </w:rPr>
                  <w:fldChar w:fldCharType="separate"/>
                </w:r>
                <w:r>
                  <w:rPr>
                    <w:sz w:val="24"/>
                    <w:szCs w:val="24"/>
                  </w:rPr>
                  <w:t>24</w:t>
                </w:r>
                <w:r w:rsidRPr="001E1B44">
                  <w:rPr>
                    <w:sz w:val="24"/>
                    <w:szCs w:val="24"/>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8966488"/>
      <w:docPartObj>
        <w:docPartGallery w:val="Page Numbers (Bottom of Page)"/>
        <w:docPartUnique/>
      </w:docPartObj>
    </w:sdtPr>
    <w:sdtContent>
      <w:sdt>
        <w:sdtPr>
          <w:id w:val="-188302140"/>
          <w:docPartObj>
            <w:docPartGallery w:val="Page Numbers (Top of Page)"/>
            <w:docPartUnique/>
          </w:docPartObj>
        </w:sdtPr>
        <w:sdtContent>
          <w:p w14:paraId="176F98DC" w14:textId="77777777" w:rsidR="001E1B44" w:rsidRDefault="001E1B44" w:rsidP="001E1B44">
            <w:pPr>
              <w:pStyle w:val="Footer"/>
              <w:jc w:val="center"/>
            </w:pPr>
            <w:r w:rsidRPr="001E1B44">
              <w:t xml:space="preserve">Page </w:t>
            </w:r>
            <w:r w:rsidRPr="001E1B44">
              <w:rPr>
                <w:sz w:val="24"/>
                <w:szCs w:val="24"/>
              </w:rPr>
              <w:fldChar w:fldCharType="begin"/>
            </w:r>
            <w:r w:rsidRPr="001E1B44">
              <w:instrText xml:space="preserve"> PAGE </w:instrText>
            </w:r>
            <w:r w:rsidRPr="001E1B44">
              <w:rPr>
                <w:sz w:val="24"/>
                <w:szCs w:val="24"/>
              </w:rPr>
              <w:fldChar w:fldCharType="separate"/>
            </w:r>
            <w:r w:rsidRPr="001E1B44">
              <w:rPr>
                <w:noProof/>
              </w:rPr>
              <w:t>2</w:t>
            </w:r>
            <w:r w:rsidRPr="001E1B44">
              <w:rPr>
                <w:sz w:val="24"/>
                <w:szCs w:val="24"/>
              </w:rPr>
              <w:fldChar w:fldCharType="end"/>
            </w:r>
            <w:r w:rsidRPr="001E1B44">
              <w:t xml:space="preserve"> of </w:t>
            </w:r>
            <w:r w:rsidRPr="001E1B44">
              <w:rPr>
                <w:sz w:val="24"/>
                <w:szCs w:val="24"/>
              </w:rPr>
              <w:fldChar w:fldCharType="begin"/>
            </w:r>
            <w:r w:rsidRPr="001E1B44">
              <w:instrText xml:space="preserve"> NUMPAGES  </w:instrText>
            </w:r>
            <w:r w:rsidRPr="001E1B44">
              <w:rPr>
                <w:sz w:val="24"/>
                <w:szCs w:val="24"/>
              </w:rPr>
              <w:fldChar w:fldCharType="separate"/>
            </w:r>
            <w:r w:rsidRPr="001E1B44">
              <w:rPr>
                <w:noProof/>
              </w:rPr>
              <w:t>2</w:t>
            </w:r>
            <w:r w:rsidRPr="001E1B44">
              <w:rPr>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5187409"/>
      <w:docPartObj>
        <w:docPartGallery w:val="Page Numbers (Top of Page)"/>
        <w:docPartUnique/>
      </w:docPartObj>
    </w:sdtPr>
    <w:sdtContent>
      <w:p w14:paraId="3C6A95B4" w14:textId="77777777" w:rsidR="00B06E1A" w:rsidRDefault="00B06E1A" w:rsidP="00B06E1A">
        <w:pPr>
          <w:pStyle w:val="Footer"/>
          <w:jc w:val="center"/>
        </w:pPr>
        <w:r w:rsidRPr="001E1B44">
          <w:t xml:space="preserve">Page </w:t>
        </w:r>
        <w:r w:rsidRPr="001E1B44">
          <w:rPr>
            <w:sz w:val="24"/>
            <w:szCs w:val="24"/>
          </w:rPr>
          <w:fldChar w:fldCharType="begin"/>
        </w:r>
        <w:r w:rsidRPr="001E1B44">
          <w:instrText xml:space="preserve"> PAGE </w:instrText>
        </w:r>
        <w:r w:rsidRPr="001E1B44">
          <w:rPr>
            <w:sz w:val="24"/>
            <w:szCs w:val="24"/>
          </w:rPr>
          <w:fldChar w:fldCharType="separate"/>
        </w:r>
        <w:r>
          <w:rPr>
            <w:sz w:val="24"/>
            <w:szCs w:val="24"/>
          </w:rPr>
          <w:t>3</w:t>
        </w:r>
        <w:r w:rsidRPr="001E1B44">
          <w:rPr>
            <w:sz w:val="24"/>
            <w:szCs w:val="24"/>
          </w:rPr>
          <w:fldChar w:fldCharType="end"/>
        </w:r>
        <w:r w:rsidRPr="001E1B44">
          <w:t xml:space="preserve"> of </w:t>
        </w:r>
        <w:r w:rsidRPr="001E1B44">
          <w:rPr>
            <w:sz w:val="24"/>
            <w:szCs w:val="24"/>
          </w:rPr>
          <w:fldChar w:fldCharType="begin"/>
        </w:r>
        <w:r w:rsidRPr="001E1B44">
          <w:instrText xml:space="preserve"> NUMPAGES  </w:instrText>
        </w:r>
        <w:r w:rsidRPr="001E1B44">
          <w:rPr>
            <w:sz w:val="24"/>
            <w:szCs w:val="24"/>
          </w:rPr>
          <w:fldChar w:fldCharType="separate"/>
        </w:r>
        <w:r>
          <w:rPr>
            <w:sz w:val="24"/>
            <w:szCs w:val="24"/>
          </w:rPr>
          <w:t>24</w:t>
        </w:r>
        <w:r w:rsidRPr="001E1B44">
          <w:rPr>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040714"/>
      <w:docPartObj>
        <w:docPartGallery w:val="Page Numbers (Top of Page)"/>
        <w:docPartUnique/>
      </w:docPartObj>
    </w:sdtPr>
    <w:sdtContent>
      <w:p w14:paraId="5FFB426E" w14:textId="58E92A61" w:rsidR="001E1B44" w:rsidRPr="001F7125" w:rsidRDefault="001F7125" w:rsidP="001F7125">
        <w:pPr>
          <w:pStyle w:val="Footer"/>
          <w:jc w:val="center"/>
        </w:pPr>
        <w:r w:rsidRPr="001E1B44">
          <w:t xml:space="preserve">Page </w:t>
        </w:r>
        <w:r w:rsidRPr="001E1B44">
          <w:rPr>
            <w:sz w:val="24"/>
            <w:szCs w:val="24"/>
          </w:rPr>
          <w:fldChar w:fldCharType="begin"/>
        </w:r>
        <w:r w:rsidRPr="001E1B44">
          <w:instrText xml:space="preserve"> PAGE </w:instrText>
        </w:r>
        <w:r w:rsidRPr="001E1B44">
          <w:rPr>
            <w:sz w:val="24"/>
            <w:szCs w:val="24"/>
          </w:rPr>
          <w:fldChar w:fldCharType="separate"/>
        </w:r>
        <w:r>
          <w:rPr>
            <w:sz w:val="24"/>
            <w:szCs w:val="24"/>
          </w:rPr>
          <w:t>6</w:t>
        </w:r>
        <w:r w:rsidRPr="001E1B44">
          <w:rPr>
            <w:sz w:val="24"/>
            <w:szCs w:val="24"/>
          </w:rPr>
          <w:fldChar w:fldCharType="end"/>
        </w:r>
        <w:r w:rsidRPr="001E1B44">
          <w:t xml:space="preserve"> of </w:t>
        </w:r>
        <w:r w:rsidRPr="001E1B44">
          <w:rPr>
            <w:sz w:val="24"/>
            <w:szCs w:val="24"/>
          </w:rPr>
          <w:fldChar w:fldCharType="begin"/>
        </w:r>
        <w:r w:rsidRPr="001E1B44">
          <w:instrText xml:space="preserve"> NUMPAGES  </w:instrText>
        </w:r>
        <w:r w:rsidRPr="001E1B44">
          <w:rPr>
            <w:sz w:val="24"/>
            <w:szCs w:val="24"/>
          </w:rPr>
          <w:fldChar w:fldCharType="separate"/>
        </w:r>
        <w:r>
          <w:rPr>
            <w:sz w:val="24"/>
            <w:szCs w:val="24"/>
          </w:rPr>
          <w:t>24</w:t>
        </w:r>
        <w:r w:rsidRPr="001E1B44">
          <w:rPr>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437"/>
      <w:docPartObj>
        <w:docPartGallery w:val="Page Numbers (Bottom of Page)"/>
        <w:docPartUnique/>
      </w:docPartObj>
    </w:sdtPr>
    <w:sdtContent>
      <w:sdt>
        <w:sdtPr>
          <w:id w:val="-242410557"/>
          <w:docPartObj>
            <w:docPartGallery w:val="Page Numbers (Top of Page)"/>
            <w:docPartUnique/>
          </w:docPartObj>
        </w:sdtPr>
        <w:sdtContent>
          <w:p w14:paraId="1625862F" w14:textId="16B906AB" w:rsidR="001E1B44" w:rsidRPr="001F7125" w:rsidRDefault="001F7125" w:rsidP="001F7125">
            <w:pPr>
              <w:pStyle w:val="Footer"/>
              <w:jc w:val="center"/>
            </w:pPr>
            <w:r w:rsidRPr="001E1B44">
              <w:t xml:space="preserve">Page </w:t>
            </w:r>
            <w:r w:rsidRPr="001E1B44">
              <w:rPr>
                <w:sz w:val="24"/>
                <w:szCs w:val="24"/>
              </w:rPr>
              <w:fldChar w:fldCharType="begin"/>
            </w:r>
            <w:r w:rsidRPr="001E1B44">
              <w:instrText xml:space="preserve"> PAGE </w:instrText>
            </w:r>
            <w:r w:rsidRPr="001E1B44">
              <w:rPr>
                <w:sz w:val="24"/>
                <w:szCs w:val="24"/>
              </w:rPr>
              <w:fldChar w:fldCharType="separate"/>
            </w:r>
            <w:r>
              <w:rPr>
                <w:sz w:val="24"/>
                <w:szCs w:val="24"/>
              </w:rPr>
              <w:t>5</w:t>
            </w:r>
            <w:r w:rsidRPr="001E1B44">
              <w:rPr>
                <w:sz w:val="24"/>
                <w:szCs w:val="24"/>
              </w:rPr>
              <w:fldChar w:fldCharType="end"/>
            </w:r>
            <w:r w:rsidRPr="001E1B44">
              <w:t xml:space="preserve"> of </w:t>
            </w:r>
            <w:r w:rsidRPr="001E1B44">
              <w:rPr>
                <w:sz w:val="24"/>
                <w:szCs w:val="24"/>
              </w:rPr>
              <w:fldChar w:fldCharType="begin"/>
            </w:r>
            <w:r w:rsidRPr="001E1B44">
              <w:instrText xml:space="preserve"> NUMPAGES  </w:instrText>
            </w:r>
            <w:r w:rsidRPr="001E1B44">
              <w:rPr>
                <w:sz w:val="24"/>
                <w:szCs w:val="24"/>
              </w:rPr>
              <w:fldChar w:fldCharType="separate"/>
            </w:r>
            <w:r>
              <w:rPr>
                <w:sz w:val="24"/>
                <w:szCs w:val="24"/>
              </w:rPr>
              <w:t>23</w:t>
            </w:r>
            <w:r w:rsidRPr="001E1B44">
              <w:rPr>
                <w:sz w:val="24"/>
                <w:szCs w:val="24"/>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9901237"/>
      <w:docPartObj>
        <w:docPartGallery w:val="Page Numbers (Bottom of Page)"/>
        <w:docPartUnique/>
      </w:docPartObj>
    </w:sdtPr>
    <w:sdtContent>
      <w:sdt>
        <w:sdtPr>
          <w:id w:val="1285464248"/>
          <w:docPartObj>
            <w:docPartGallery w:val="Page Numbers (Top of Page)"/>
            <w:docPartUnique/>
          </w:docPartObj>
        </w:sdtPr>
        <w:sdtContent>
          <w:p w14:paraId="12F52F2E" w14:textId="77777777" w:rsidR="001F7125" w:rsidRPr="001F7125" w:rsidRDefault="001F7125" w:rsidP="001F7125">
            <w:pPr>
              <w:pStyle w:val="Footer"/>
              <w:jc w:val="center"/>
            </w:pPr>
            <w:r w:rsidRPr="001E1B44">
              <w:t xml:space="preserve">Page </w:t>
            </w:r>
            <w:r w:rsidRPr="001E1B44">
              <w:rPr>
                <w:sz w:val="24"/>
                <w:szCs w:val="24"/>
              </w:rPr>
              <w:fldChar w:fldCharType="begin"/>
            </w:r>
            <w:r w:rsidRPr="001E1B44">
              <w:instrText xml:space="preserve"> PAGE </w:instrText>
            </w:r>
            <w:r w:rsidRPr="001E1B44">
              <w:rPr>
                <w:sz w:val="24"/>
                <w:szCs w:val="24"/>
              </w:rPr>
              <w:fldChar w:fldCharType="separate"/>
            </w:r>
            <w:r>
              <w:rPr>
                <w:sz w:val="24"/>
                <w:szCs w:val="24"/>
              </w:rPr>
              <w:t>5</w:t>
            </w:r>
            <w:r w:rsidRPr="001E1B44">
              <w:rPr>
                <w:sz w:val="24"/>
                <w:szCs w:val="24"/>
              </w:rPr>
              <w:fldChar w:fldCharType="end"/>
            </w:r>
            <w:r w:rsidRPr="001E1B44">
              <w:t xml:space="preserve"> of </w:t>
            </w:r>
            <w:r w:rsidRPr="001E1B44">
              <w:rPr>
                <w:sz w:val="24"/>
                <w:szCs w:val="24"/>
              </w:rPr>
              <w:fldChar w:fldCharType="begin"/>
            </w:r>
            <w:r w:rsidRPr="001E1B44">
              <w:instrText xml:space="preserve"> NUMPAGES  </w:instrText>
            </w:r>
            <w:r w:rsidRPr="001E1B44">
              <w:rPr>
                <w:sz w:val="24"/>
                <w:szCs w:val="24"/>
              </w:rPr>
              <w:fldChar w:fldCharType="separate"/>
            </w:r>
            <w:r>
              <w:rPr>
                <w:sz w:val="24"/>
                <w:szCs w:val="24"/>
              </w:rPr>
              <w:t>23</w:t>
            </w:r>
            <w:r w:rsidRPr="001E1B44">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C4961" w14:textId="77777777" w:rsidR="003D5F09" w:rsidRDefault="003D5F09" w:rsidP="00D742FB">
      <w:pPr>
        <w:spacing w:after="0"/>
      </w:pPr>
      <w:r>
        <w:separator/>
      </w:r>
    </w:p>
  </w:footnote>
  <w:footnote w:type="continuationSeparator" w:id="0">
    <w:p w14:paraId="7946DABF" w14:textId="77777777" w:rsidR="003D5F09" w:rsidRDefault="003D5F09" w:rsidP="00D742FB">
      <w:pPr>
        <w:spacing w:after="0"/>
      </w:pPr>
      <w:r>
        <w:continuationSeparator/>
      </w:r>
    </w:p>
  </w:footnote>
  <w:footnote w:type="continuationNotice" w:id="1">
    <w:p w14:paraId="5184013A" w14:textId="77777777" w:rsidR="003D5F09" w:rsidRDefault="003D5F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1C419" w14:textId="7E10AA7B" w:rsidR="00726D06" w:rsidRDefault="00726D06">
    <w:pPr>
      <w:pStyle w:val="Header"/>
    </w:pPr>
    <w:r>
      <w:rPr>
        <w:noProof/>
      </w:rPr>
      <w:pict w14:anchorId="50238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797"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2DBBC" w14:textId="52EF02FE" w:rsidR="00726D06" w:rsidRDefault="00726D06">
    <w:pPr>
      <w:pStyle w:val="Header"/>
    </w:pPr>
    <w:r>
      <w:rPr>
        <w:noProof/>
      </w:rPr>
      <w:pict w14:anchorId="18B42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6" o:spid="_x0000_s1035"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08A5E" w14:textId="5DB05319" w:rsidR="00726D06" w:rsidRDefault="00726D06">
    <w:pPr>
      <w:pStyle w:val="Header"/>
    </w:pPr>
    <w:r>
      <w:rPr>
        <w:noProof/>
      </w:rPr>
      <w:pict w14:anchorId="33339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7" o:spid="_x0000_s1036"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67538" w14:textId="50A8E95B" w:rsidR="009D2046" w:rsidRPr="00750D47" w:rsidRDefault="00726D06" w:rsidP="008A4010">
    <w:pPr>
      <w:pStyle w:val="Header"/>
      <w:spacing w:after="120"/>
      <w:jc w:val="center"/>
      <w:rPr>
        <w:sz w:val="18"/>
        <w:szCs w:val="18"/>
      </w:rPr>
    </w:pPr>
    <w:r>
      <w:rPr>
        <w:noProof/>
      </w:rPr>
      <w:pict w14:anchorId="030E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5" o:spid="_x0000_s1034" type="#_x0000_t136" style="position:absolute;left:0;text-align:left;margin-left:0;margin-top:0;width:471.3pt;height:188.5pt;rotation:315;z-index:-251638784;mso-position-horizontal:center;mso-position-horizontal-relative:margin;mso-position-vertical:center;mso-position-vertical-relative:margin" o:allowincell="f" fillcolor="silver" stroked="f">
          <v:fill opacity=".5"/>
          <v:textpath style="font-family:&quot;Titillium Web Black&quot;;font-size:1pt" string="DRAFT"/>
        </v:shape>
      </w:pict>
    </w:r>
    <w:r w:rsidR="009D2046">
      <w:rPr>
        <w:sz w:val="18"/>
        <w:szCs w:val="18"/>
      </w:rPr>
      <w:t xml:space="preserve">The only official copy of this document is the one online in the SharePoint Document Center. Before using a printed copy, </w:t>
    </w:r>
    <w:r w:rsidR="009D2046">
      <w:rPr>
        <w:sz w:val="18"/>
        <w:szCs w:val="18"/>
      </w:rPr>
      <w:br/>
      <w:t>verify that it is current by checking the printed document’s Revision History log with that of the online version.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7"/>
      <w:gridCol w:w="2488"/>
      <w:gridCol w:w="2610"/>
      <w:gridCol w:w="2550"/>
    </w:tblGrid>
    <w:tr w:rsidR="001B2ED8" w:rsidRPr="00B42B68" w14:paraId="77C19323" w14:textId="77777777" w:rsidTr="00F41EE8">
      <w:trPr>
        <w:jc w:val="center"/>
      </w:trPr>
      <w:tc>
        <w:tcPr>
          <w:tcW w:w="10195" w:type="dxa"/>
          <w:gridSpan w:val="4"/>
          <w:tcBorders>
            <w:bottom w:val="single" w:sz="4" w:space="0" w:color="000000" w:themeColor="text1"/>
          </w:tcBorders>
          <w:shd w:val="clear" w:color="auto" w:fill="auto"/>
          <w:vAlign w:val="center"/>
        </w:tcPr>
        <w:p w14:paraId="747CEDF4" w14:textId="77777777" w:rsidR="001B2ED8" w:rsidRPr="00354B6B" w:rsidRDefault="001B2ED8" w:rsidP="001B2ED8">
          <w:pPr>
            <w:pStyle w:val="Header"/>
            <w:spacing w:before="60" w:after="60"/>
            <w:jc w:val="center"/>
            <w:rPr>
              <w:rFonts w:eastAsia="PMingLiU"/>
              <w:b/>
              <w:sz w:val="16"/>
              <w:szCs w:val="16"/>
            </w:rPr>
          </w:pPr>
          <w:r w:rsidRPr="00354B6B">
            <w:rPr>
              <w:rFonts w:eastAsia="PMingLiU"/>
              <w:b/>
              <w:sz w:val="16"/>
              <w:szCs w:val="16"/>
            </w:rPr>
            <w:t>Electron</w:t>
          </w:r>
          <w:r>
            <w:rPr>
              <w:rFonts w:eastAsia="PMingLiU"/>
              <w:b/>
              <w:sz w:val="16"/>
              <w:szCs w:val="16"/>
            </w:rPr>
            <w:t>-</w:t>
          </w:r>
          <w:r w:rsidRPr="00354B6B">
            <w:rPr>
              <w:rFonts w:eastAsia="PMingLiU"/>
              <w:b/>
              <w:sz w:val="16"/>
              <w:szCs w:val="16"/>
            </w:rPr>
            <w:t>Ion Collider, Brookhaven National Laboratory</w:t>
          </w:r>
        </w:p>
      </w:tc>
    </w:tr>
    <w:tr w:rsidR="001B2ED8" w:rsidRPr="00445DA5" w14:paraId="0F73F187" w14:textId="77777777" w:rsidTr="00F41EE8">
      <w:trPr>
        <w:jc w:val="center"/>
      </w:trPr>
      <w:tc>
        <w:tcPr>
          <w:tcW w:w="2547" w:type="dxa"/>
          <w:tcBorders>
            <w:bottom w:val="single" w:sz="4" w:space="0" w:color="000000" w:themeColor="text1"/>
          </w:tcBorders>
          <w:shd w:val="clear" w:color="auto" w:fill="auto"/>
        </w:tcPr>
        <w:p w14:paraId="58369C53" w14:textId="77777777" w:rsidR="001B2ED8" w:rsidRPr="00D742FB" w:rsidRDefault="001B2ED8" w:rsidP="001B2ED8">
          <w:pPr>
            <w:pStyle w:val="Header"/>
            <w:spacing w:before="40" w:after="120"/>
            <w:rPr>
              <w:rFonts w:eastAsia="PMingLiU"/>
              <w:bCs/>
              <w:sz w:val="16"/>
              <w:szCs w:val="16"/>
            </w:rPr>
          </w:pPr>
          <w:r w:rsidRPr="00D742FB">
            <w:rPr>
              <w:rFonts w:eastAsia="PMingLiU"/>
              <w:b/>
              <w:bCs/>
              <w:sz w:val="16"/>
              <w:szCs w:val="16"/>
            </w:rPr>
            <w:t>Doc No.</w:t>
          </w:r>
          <w:r w:rsidRPr="00D742FB">
            <w:rPr>
              <w:rFonts w:eastAsia="PMingLiU"/>
              <w:bCs/>
              <w:sz w:val="16"/>
              <w:szCs w:val="16"/>
            </w:rPr>
            <w:t xml:space="preserve">  </w:t>
          </w:r>
          <w:r w:rsidRPr="00900C29">
            <w:rPr>
              <w:sz w:val="16"/>
              <w:szCs w:val="16"/>
            </w:rPr>
            <w:t>EIC-</w:t>
          </w:r>
          <w:r>
            <w:rPr>
              <w:sz w:val="16"/>
              <w:szCs w:val="16"/>
            </w:rPr>
            <w:t>PSD-PLN-003</w:t>
          </w:r>
        </w:p>
      </w:tc>
      <w:tc>
        <w:tcPr>
          <w:tcW w:w="2488" w:type="dxa"/>
          <w:tcBorders>
            <w:bottom w:val="single" w:sz="4" w:space="0" w:color="000000" w:themeColor="text1"/>
          </w:tcBorders>
          <w:shd w:val="clear" w:color="auto" w:fill="auto"/>
        </w:tcPr>
        <w:p w14:paraId="42180AAC" w14:textId="77777777" w:rsidR="001B2ED8" w:rsidRPr="00D742FB" w:rsidRDefault="001B2ED8" w:rsidP="001B2ED8">
          <w:pPr>
            <w:pStyle w:val="Header"/>
            <w:spacing w:before="40"/>
            <w:rPr>
              <w:rFonts w:eastAsia="PMingLiU"/>
              <w:bCs/>
              <w:sz w:val="16"/>
              <w:szCs w:val="16"/>
            </w:rPr>
          </w:pPr>
          <w:r w:rsidRPr="00D742FB">
            <w:rPr>
              <w:rFonts w:eastAsia="PMingLiU"/>
              <w:b/>
              <w:bCs/>
              <w:sz w:val="16"/>
              <w:szCs w:val="16"/>
            </w:rPr>
            <w:t>Author:</w:t>
          </w:r>
          <w:r w:rsidRPr="00D742FB">
            <w:rPr>
              <w:rFonts w:eastAsia="PMingLiU"/>
              <w:bCs/>
              <w:sz w:val="16"/>
              <w:szCs w:val="16"/>
            </w:rPr>
            <w:t xml:space="preserve"> </w:t>
          </w:r>
          <w:r>
            <w:rPr>
              <w:rFonts w:eastAsia="PMingLiU"/>
              <w:bCs/>
              <w:sz w:val="16"/>
              <w:szCs w:val="16"/>
            </w:rPr>
            <w:t xml:space="preserve">I. </w:t>
          </w:r>
          <w:proofErr w:type="spellStart"/>
          <w:r>
            <w:rPr>
              <w:rFonts w:eastAsia="PMingLiU"/>
              <w:bCs/>
              <w:sz w:val="16"/>
              <w:szCs w:val="16"/>
            </w:rPr>
            <w:t>Sourikova</w:t>
          </w:r>
          <w:proofErr w:type="spellEnd"/>
          <w:r>
            <w:rPr>
              <w:rFonts w:eastAsia="PMingLiU"/>
              <w:bCs/>
              <w:sz w:val="16"/>
              <w:szCs w:val="16"/>
            </w:rPr>
            <w:t>, P. Berrutti</w:t>
          </w:r>
        </w:p>
      </w:tc>
      <w:tc>
        <w:tcPr>
          <w:tcW w:w="2610" w:type="dxa"/>
          <w:tcBorders>
            <w:bottom w:val="single" w:sz="4" w:space="0" w:color="000000" w:themeColor="text1"/>
          </w:tcBorders>
          <w:shd w:val="clear" w:color="auto" w:fill="auto"/>
        </w:tcPr>
        <w:p w14:paraId="2F5E3F41" w14:textId="77777777" w:rsidR="001B2ED8" w:rsidRPr="00D742FB" w:rsidRDefault="001B2ED8" w:rsidP="001B2ED8">
          <w:pPr>
            <w:pStyle w:val="Header"/>
            <w:spacing w:before="40"/>
            <w:rPr>
              <w:rFonts w:eastAsia="PMingLiU"/>
              <w:bCs/>
              <w:sz w:val="16"/>
              <w:szCs w:val="16"/>
            </w:rPr>
          </w:pPr>
          <w:r w:rsidRPr="00D742FB">
            <w:rPr>
              <w:rFonts w:eastAsia="PMingLiU"/>
              <w:b/>
              <w:bCs/>
              <w:sz w:val="16"/>
              <w:szCs w:val="16"/>
            </w:rPr>
            <w:t>Effective Date:</w:t>
          </w:r>
          <w:r w:rsidRPr="002D43C2">
            <w:rPr>
              <w:rFonts w:eastAsia="PMingLiU"/>
              <w:sz w:val="16"/>
              <w:szCs w:val="16"/>
            </w:rPr>
            <w:t xml:space="preserve"> </w:t>
          </w:r>
          <w:r>
            <w:rPr>
              <w:rFonts w:eastAsia="PMingLiU"/>
              <w:sz w:val="16"/>
              <w:szCs w:val="16"/>
            </w:rPr>
            <w:t>April 10, 2024</w:t>
          </w:r>
        </w:p>
      </w:tc>
      <w:tc>
        <w:tcPr>
          <w:tcW w:w="2550" w:type="dxa"/>
          <w:tcBorders>
            <w:bottom w:val="single" w:sz="4" w:space="0" w:color="000000" w:themeColor="text1"/>
          </w:tcBorders>
          <w:shd w:val="clear" w:color="auto" w:fill="auto"/>
        </w:tcPr>
        <w:p w14:paraId="4DAD6120" w14:textId="77777777" w:rsidR="001B2ED8" w:rsidRPr="00E00A72" w:rsidRDefault="001B2ED8" w:rsidP="001B2ED8">
          <w:pPr>
            <w:pStyle w:val="Header"/>
            <w:spacing w:before="40"/>
            <w:rPr>
              <w:rFonts w:eastAsia="PMingLiU"/>
              <w:b/>
              <w:bCs/>
              <w:sz w:val="16"/>
              <w:szCs w:val="16"/>
            </w:rPr>
          </w:pPr>
          <w:r w:rsidRPr="00D742FB">
            <w:rPr>
              <w:rFonts w:eastAsia="PMingLiU"/>
              <w:b/>
              <w:bCs/>
              <w:sz w:val="16"/>
              <w:szCs w:val="16"/>
            </w:rPr>
            <w:t>Review Frequency:</w:t>
          </w:r>
          <w:r>
            <w:rPr>
              <w:rFonts w:eastAsia="PMingLiU"/>
              <w:b/>
              <w:bCs/>
              <w:sz w:val="16"/>
              <w:szCs w:val="16"/>
            </w:rPr>
            <w:t xml:space="preserve"> </w:t>
          </w:r>
          <w:r>
            <w:rPr>
              <w:sz w:val="16"/>
              <w:szCs w:val="16"/>
            </w:rPr>
            <w:t>As Needed</w:t>
          </w:r>
        </w:p>
      </w:tc>
    </w:tr>
    <w:tr w:rsidR="001B2ED8" w:rsidRPr="00656D56" w14:paraId="7F5D98D4" w14:textId="77777777" w:rsidTr="00F41EE8">
      <w:trPr>
        <w:trHeight w:val="400"/>
        <w:jc w:val="center"/>
      </w:trPr>
      <w:tc>
        <w:tcPr>
          <w:tcW w:w="7645" w:type="dxa"/>
          <w:gridSpan w:val="3"/>
          <w:tcBorders>
            <w:top w:val="single" w:sz="4" w:space="0" w:color="000000" w:themeColor="text1"/>
          </w:tcBorders>
          <w:shd w:val="clear" w:color="auto" w:fill="auto"/>
          <w:vAlign w:val="center"/>
        </w:tcPr>
        <w:p w14:paraId="6E0586E8" w14:textId="77777777" w:rsidR="001B2ED8" w:rsidRPr="00354B6B" w:rsidRDefault="001B2ED8" w:rsidP="001B2ED8">
          <w:pPr>
            <w:pStyle w:val="CoverpageTitle"/>
            <w:jc w:val="left"/>
            <w:rPr>
              <w:b w:val="0"/>
              <w:sz w:val="16"/>
              <w:szCs w:val="16"/>
            </w:rPr>
          </w:pPr>
          <w:r>
            <w:rPr>
              <w:rFonts w:eastAsia="MS Mincho"/>
              <w:sz w:val="16"/>
              <w:szCs w:val="16"/>
              <w:lang w:eastAsia="ja-JP"/>
            </w:rPr>
            <w:t>Plan</w:t>
          </w:r>
          <w:r w:rsidRPr="00D742FB">
            <w:rPr>
              <w:rFonts w:eastAsia="MS Mincho"/>
              <w:sz w:val="16"/>
              <w:szCs w:val="16"/>
              <w:lang w:eastAsia="ja-JP"/>
            </w:rPr>
            <w:t>:</w:t>
          </w:r>
          <w:r w:rsidRPr="00D742FB">
            <w:rPr>
              <w:rFonts w:eastAsia="MS Mincho"/>
              <w:b w:val="0"/>
              <w:sz w:val="16"/>
              <w:szCs w:val="16"/>
              <w:lang w:eastAsia="ja-JP"/>
            </w:rPr>
            <w:t xml:space="preserve">  </w:t>
          </w:r>
          <w:r>
            <w:rPr>
              <w:rFonts w:eastAsia="MS Mincho"/>
              <w:b w:val="0"/>
              <w:sz w:val="16"/>
              <w:szCs w:val="16"/>
              <w:lang w:eastAsia="ja-JP"/>
            </w:rPr>
            <w:t>IKC Risk Management Plan</w:t>
          </w:r>
        </w:p>
      </w:tc>
      <w:tc>
        <w:tcPr>
          <w:tcW w:w="2550" w:type="dxa"/>
          <w:tcBorders>
            <w:top w:val="single" w:sz="4" w:space="0" w:color="000000" w:themeColor="text1"/>
          </w:tcBorders>
          <w:shd w:val="clear" w:color="auto" w:fill="auto"/>
          <w:vAlign w:val="center"/>
        </w:tcPr>
        <w:p w14:paraId="65155B54" w14:textId="77777777" w:rsidR="001B2ED8" w:rsidRPr="00ED5A3A" w:rsidRDefault="001B2ED8" w:rsidP="001B2ED8">
          <w:pPr>
            <w:pStyle w:val="CoverpageTitle"/>
            <w:jc w:val="left"/>
            <w:rPr>
              <w:b w:val="0"/>
              <w:sz w:val="16"/>
              <w:szCs w:val="16"/>
              <w:highlight w:val="yellow"/>
            </w:rPr>
          </w:pPr>
          <w:r w:rsidRPr="00D408F2">
            <w:rPr>
              <w:rFonts w:eastAsia="PMingLiU"/>
              <w:bCs/>
              <w:sz w:val="16"/>
              <w:szCs w:val="16"/>
            </w:rPr>
            <w:t xml:space="preserve">Revision: </w:t>
          </w:r>
          <w:r w:rsidRPr="00D408F2">
            <w:rPr>
              <w:rFonts w:eastAsia="PMingLiU"/>
              <w:b w:val="0"/>
              <w:bCs/>
              <w:sz w:val="16"/>
              <w:szCs w:val="16"/>
            </w:rPr>
            <w:t>0</w:t>
          </w:r>
          <w:r>
            <w:rPr>
              <w:rFonts w:eastAsia="PMingLiU"/>
              <w:b w:val="0"/>
              <w:bCs/>
              <w:sz w:val="16"/>
              <w:szCs w:val="16"/>
            </w:rPr>
            <w:t>1</w:t>
          </w:r>
        </w:p>
      </w:tc>
    </w:tr>
  </w:tbl>
  <w:p w14:paraId="6E7DB0F0" w14:textId="77777777" w:rsidR="009D2046" w:rsidRDefault="009D2046" w:rsidP="004623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229E9" w14:textId="1F57C220" w:rsidR="001E1B44" w:rsidRDefault="00726D06">
    <w:pPr>
      <w:pStyle w:val="Header"/>
    </w:pPr>
    <w:r>
      <w:rPr>
        <w:noProof/>
      </w:rPr>
      <w:pict w14:anchorId="4299B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9" o:spid="_x0000_s1038"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C8437" w14:textId="10782D03" w:rsidR="001F7125" w:rsidRPr="00750D47" w:rsidRDefault="00726D06" w:rsidP="001F7125">
    <w:pPr>
      <w:pStyle w:val="Header"/>
      <w:spacing w:after="120"/>
      <w:jc w:val="center"/>
      <w:rPr>
        <w:sz w:val="18"/>
        <w:szCs w:val="18"/>
      </w:rPr>
    </w:pPr>
    <w:r>
      <w:rPr>
        <w:noProof/>
      </w:rPr>
      <w:pict w14:anchorId="65FF5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10" o:spid="_x0000_s1039"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tillium Web Black&quot;;font-size:1pt" string="DRAFT"/>
        </v:shape>
      </w:pict>
    </w:r>
    <w:r w:rsidR="001F7125">
      <w:rPr>
        <w:sz w:val="18"/>
        <w:szCs w:val="18"/>
      </w:rPr>
      <w:t xml:space="preserve">The only official copy of this document is the one online in the SharePoint Document Center. Before using a printed copy, </w:t>
    </w:r>
    <w:r w:rsidR="001F7125">
      <w:rPr>
        <w:sz w:val="18"/>
        <w:szCs w:val="18"/>
      </w:rPr>
      <w:br/>
      <w:t>verify that it is current by checking the printed document’s Revision History log with that of the online version.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7"/>
      <w:gridCol w:w="2488"/>
      <w:gridCol w:w="2610"/>
      <w:gridCol w:w="2550"/>
    </w:tblGrid>
    <w:tr w:rsidR="001F7125" w:rsidRPr="00B42B68" w14:paraId="50D296DB" w14:textId="77777777" w:rsidTr="00146A05">
      <w:trPr>
        <w:jc w:val="center"/>
      </w:trPr>
      <w:tc>
        <w:tcPr>
          <w:tcW w:w="10195" w:type="dxa"/>
          <w:gridSpan w:val="4"/>
          <w:tcBorders>
            <w:bottom w:val="single" w:sz="4" w:space="0" w:color="000000" w:themeColor="text1"/>
          </w:tcBorders>
          <w:shd w:val="clear" w:color="auto" w:fill="auto"/>
          <w:vAlign w:val="center"/>
        </w:tcPr>
        <w:p w14:paraId="09E928E5" w14:textId="77777777" w:rsidR="001F7125" w:rsidRPr="00354B6B" w:rsidRDefault="001F7125" w:rsidP="001F7125">
          <w:pPr>
            <w:pStyle w:val="Header"/>
            <w:spacing w:before="60" w:after="60"/>
            <w:jc w:val="center"/>
            <w:rPr>
              <w:rFonts w:eastAsia="PMingLiU"/>
              <w:b/>
              <w:sz w:val="16"/>
              <w:szCs w:val="16"/>
            </w:rPr>
          </w:pPr>
          <w:r w:rsidRPr="00354B6B">
            <w:rPr>
              <w:rFonts w:eastAsia="PMingLiU"/>
              <w:b/>
              <w:sz w:val="16"/>
              <w:szCs w:val="16"/>
            </w:rPr>
            <w:t>Electron</w:t>
          </w:r>
          <w:r>
            <w:rPr>
              <w:rFonts w:eastAsia="PMingLiU"/>
              <w:b/>
              <w:sz w:val="16"/>
              <w:szCs w:val="16"/>
            </w:rPr>
            <w:t>-</w:t>
          </w:r>
          <w:r w:rsidRPr="00354B6B">
            <w:rPr>
              <w:rFonts w:eastAsia="PMingLiU"/>
              <w:b/>
              <w:sz w:val="16"/>
              <w:szCs w:val="16"/>
            </w:rPr>
            <w:t>Ion Collider, Brookhaven National Laboratory</w:t>
          </w:r>
        </w:p>
      </w:tc>
    </w:tr>
    <w:tr w:rsidR="001F7125" w:rsidRPr="00445DA5" w14:paraId="4D234E97" w14:textId="77777777" w:rsidTr="00146A05">
      <w:trPr>
        <w:jc w:val="center"/>
      </w:trPr>
      <w:tc>
        <w:tcPr>
          <w:tcW w:w="2547" w:type="dxa"/>
          <w:tcBorders>
            <w:bottom w:val="single" w:sz="4" w:space="0" w:color="000000" w:themeColor="text1"/>
          </w:tcBorders>
          <w:shd w:val="clear" w:color="auto" w:fill="auto"/>
        </w:tcPr>
        <w:p w14:paraId="39F23C35" w14:textId="26178874" w:rsidR="001F7125" w:rsidRPr="00D742FB" w:rsidRDefault="001F7125" w:rsidP="001F7125">
          <w:pPr>
            <w:pStyle w:val="Header"/>
            <w:spacing w:before="40" w:after="120"/>
            <w:rPr>
              <w:rFonts w:eastAsia="PMingLiU"/>
              <w:bCs/>
              <w:sz w:val="16"/>
              <w:szCs w:val="16"/>
            </w:rPr>
          </w:pPr>
          <w:r w:rsidRPr="00D742FB">
            <w:rPr>
              <w:rFonts w:eastAsia="PMingLiU"/>
              <w:b/>
              <w:bCs/>
              <w:sz w:val="16"/>
              <w:szCs w:val="16"/>
            </w:rPr>
            <w:t>Doc No.</w:t>
          </w:r>
          <w:r w:rsidRPr="00D742FB">
            <w:rPr>
              <w:rFonts w:eastAsia="PMingLiU"/>
              <w:bCs/>
              <w:sz w:val="16"/>
              <w:szCs w:val="16"/>
            </w:rPr>
            <w:t xml:space="preserve">  </w:t>
          </w:r>
          <w:r w:rsidRPr="00900C29">
            <w:rPr>
              <w:sz w:val="16"/>
              <w:szCs w:val="16"/>
            </w:rPr>
            <w:t>EIC-</w:t>
          </w:r>
          <w:r>
            <w:rPr>
              <w:sz w:val="16"/>
              <w:szCs w:val="16"/>
            </w:rPr>
            <w:t>PSD-PLN-</w:t>
          </w:r>
          <w:r w:rsidR="00953CC0">
            <w:rPr>
              <w:sz w:val="16"/>
              <w:szCs w:val="16"/>
            </w:rPr>
            <w:t>XXX</w:t>
          </w:r>
        </w:p>
      </w:tc>
      <w:tc>
        <w:tcPr>
          <w:tcW w:w="2488" w:type="dxa"/>
          <w:tcBorders>
            <w:bottom w:val="single" w:sz="4" w:space="0" w:color="000000" w:themeColor="text1"/>
          </w:tcBorders>
          <w:shd w:val="clear" w:color="auto" w:fill="auto"/>
        </w:tcPr>
        <w:p w14:paraId="1CFC7F45" w14:textId="593DA23E" w:rsidR="001F7125" w:rsidRPr="00D742FB" w:rsidRDefault="001F7125" w:rsidP="001F7125">
          <w:pPr>
            <w:pStyle w:val="Header"/>
            <w:spacing w:before="40"/>
            <w:rPr>
              <w:rFonts w:eastAsia="PMingLiU"/>
              <w:bCs/>
              <w:sz w:val="16"/>
              <w:szCs w:val="16"/>
            </w:rPr>
          </w:pPr>
          <w:r w:rsidRPr="00D742FB">
            <w:rPr>
              <w:rFonts w:eastAsia="PMingLiU"/>
              <w:b/>
              <w:bCs/>
              <w:sz w:val="16"/>
              <w:szCs w:val="16"/>
            </w:rPr>
            <w:t>Author:</w:t>
          </w:r>
          <w:r w:rsidRPr="00D742FB">
            <w:rPr>
              <w:rFonts w:eastAsia="PMingLiU"/>
              <w:bCs/>
              <w:sz w:val="16"/>
              <w:szCs w:val="16"/>
            </w:rPr>
            <w:t xml:space="preserve"> </w:t>
          </w:r>
          <w:r>
            <w:rPr>
              <w:rFonts w:eastAsia="PMingLiU"/>
              <w:bCs/>
              <w:sz w:val="16"/>
              <w:szCs w:val="16"/>
            </w:rPr>
            <w:t xml:space="preserve">I. </w:t>
          </w:r>
          <w:proofErr w:type="spellStart"/>
          <w:r>
            <w:rPr>
              <w:rFonts w:eastAsia="PMingLiU"/>
              <w:bCs/>
              <w:sz w:val="16"/>
              <w:szCs w:val="16"/>
            </w:rPr>
            <w:t>Sourikova</w:t>
          </w:r>
          <w:proofErr w:type="spellEnd"/>
          <w:r w:rsidR="00953CC0">
            <w:rPr>
              <w:rFonts w:eastAsia="PMingLiU"/>
              <w:bCs/>
              <w:sz w:val="16"/>
              <w:szCs w:val="16"/>
            </w:rPr>
            <w:t xml:space="preserve">, </w:t>
          </w:r>
          <w:r w:rsidR="00C60B77">
            <w:rPr>
              <w:rFonts w:eastAsia="PMingLiU"/>
              <w:bCs/>
              <w:sz w:val="16"/>
              <w:szCs w:val="16"/>
            </w:rPr>
            <w:t>P. Berrutti</w:t>
          </w:r>
        </w:p>
      </w:tc>
      <w:tc>
        <w:tcPr>
          <w:tcW w:w="2610" w:type="dxa"/>
          <w:tcBorders>
            <w:bottom w:val="single" w:sz="4" w:space="0" w:color="000000" w:themeColor="text1"/>
          </w:tcBorders>
          <w:shd w:val="clear" w:color="auto" w:fill="auto"/>
        </w:tcPr>
        <w:p w14:paraId="1DAB2E85" w14:textId="15411276" w:rsidR="001F7125" w:rsidRPr="00D742FB" w:rsidRDefault="001F7125" w:rsidP="001F7125">
          <w:pPr>
            <w:pStyle w:val="Header"/>
            <w:spacing w:before="40"/>
            <w:rPr>
              <w:rFonts w:eastAsia="PMingLiU"/>
              <w:bCs/>
              <w:sz w:val="16"/>
              <w:szCs w:val="16"/>
            </w:rPr>
          </w:pPr>
          <w:r w:rsidRPr="00D742FB">
            <w:rPr>
              <w:rFonts w:eastAsia="PMingLiU"/>
              <w:b/>
              <w:bCs/>
              <w:sz w:val="16"/>
              <w:szCs w:val="16"/>
            </w:rPr>
            <w:t>Effective Date:</w:t>
          </w:r>
          <w:r w:rsidRPr="002D43C2">
            <w:rPr>
              <w:rFonts w:eastAsia="PMingLiU"/>
              <w:sz w:val="16"/>
              <w:szCs w:val="16"/>
            </w:rPr>
            <w:t xml:space="preserve"> </w:t>
          </w:r>
          <w:r w:rsidR="00C60B77">
            <w:rPr>
              <w:rFonts w:eastAsia="PMingLiU"/>
              <w:sz w:val="16"/>
              <w:szCs w:val="16"/>
            </w:rPr>
            <w:t>April</w:t>
          </w:r>
          <w:r>
            <w:rPr>
              <w:rFonts w:eastAsia="PMingLiU"/>
              <w:sz w:val="16"/>
              <w:szCs w:val="16"/>
            </w:rPr>
            <w:t xml:space="preserve"> </w:t>
          </w:r>
          <w:r w:rsidR="00C60B77">
            <w:rPr>
              <w:rFonts w:eastAsia="PMingLiU"/>
              <w:sz w:val="16"/>
              <w:szCs w:val="16"/>
            </w:rPr>
            <w:t>10</w:t>
          </w:r>
          <w:r>
            <w:rPr>
              <w:rFonts w:eastAsia="PMingLiU"/>
              <w:sz w:val="16"/>
              <w:szCs w:val="16"/>
            </w:rPr>
            <w:t>, 202</w:t>
          </w:r>
          <w:r w:rsidR="00C60B77">
            <w:rPr>
              <w:rFonts w:eastAsia="PMingLiU"/>
              <w:sz w:val="16"/>
              <w:szCs w:val="16"/>
            </w:rPr>
            <w:t>4</w:t>
          </w:r>
        </w:p>
      </w:tc>
      <w:tc>
        <w:tcPr>
          <w:tcW w:w="2550" w:type="dxa"/>
          <w:tcBorders>
            <w:bottom w:val="single" w:sz="4" w:space="0" w:color="000000" w:themeColor="text1"/>
          </w:tcBorders>
          <w:shd w:val="clear" w:color="auto" w:fill="auto"/>
        </w:tcPr>
        <w:p w14:paraId="4B245D7D" w14:textId="3F7FF634" w:rsidR="001F7125" w:rsidRPr="00E00A72" w:rsidRDefault="001F7125" w:rsidP="001F7125">
          <w:pPr>
            <w:pStyle w:val="Header"/>
            <w:spacing w:before="40"/>
            <w:rPr>
              <w:rFonts w:eastAsia="PMingLiU"/>
              <w:b/>
              <w:bCs/>
              <w:sz w:val="16"/>
              <w:szCs w:val="16"/>
            </w:rPr>
          </w:pPr>
          <w:r w:rsidRPr="00D742FB">
            <w:rPr>
              <w:rFonts w:eastAsia="PMingLiU"/>
              <w:b/>
              <w:bCs/>
              <w:sz w:val="16"/>
              <w:szCs w:val="16"/>
            </w:rPr>
            <w:t>Review Frequency:</w:t>
          </w:r>
          <w:r>
            <w:rPr>
              <w:rFonts w:eastAsia="PMingLiU"/>
              <w:b/>
              <w:bCs/>
              <w:sz w:val="16"/>
              <w:szCs w:val="16"/>
            </w:rPr>
            <w:t xml:space="preserve"> </w:t>
          </w:r>
          <w:r w:rsidR="00C60B77">
            <w:rPr>
              <w:sz w:val="16"/>
              <w:szCs w:val="16"/>
            </w:rPr>
            <w:t>As Needed</w:t>
          </w:r>
        </w:p>
      </w:tc>
    </w:tr>
    <w:tr w:rsidR="001F7125" w:rsidRPr="00656D56" w14:paraId="76F29878" w14:textId="77777777" w:rsidTr="00146A05">
      <w:trPr>
        <w:trHeight w:val="400"/>
        <w:jc w:val="center"/>
      </w:trPr>
      <w:tc>
        <w:tcPr>
          <w:tcW w:w="7645" w:type="dxa"/>
          <w:gridSpan w:val="3"/>
          <w:tcBorders>
            <w:top w:val="single" w:sz="4" w:space="0" w:color="000000" w:themeColor="text1"/>
          </w:tcBorders>
          <w:shd w:val="clear" w:color="auto" w:fill="auto"/>
          <w:vAlign w:val="center"/>
        </w:tcPr>
        <w:p w14:paraId="5E8AC9F3" w14:textId="3E12C89A" w:rsidR="001F7125" w:rsidRPr="00354B6B" w:rsidRDefault="001F7125" w:rsidP="001F7125">
          <w:pPr>
            <w:pStyle w:val="CoverpageTitle"/>
            <w:jc w:val="left"/>
            <w:rPr>
              <w:b w:val="0"/>
              <w:sz w:val="16"/>
              <w:szCs w:val="16"/>
            </w:rPr>
          </w:pPr>
          <w:r>
            <w:rPr>
              <w:rFonts w:eastAsia="MS Mincho"/>
              <w:sz w:val="16"/>
              <w:szCs w:val="16"/>
              <w:lang w:eastAsia="ja-JP"/>
            </w:rPr>
            <w:t>Plan</w:t>
          </w:r>
          <w:r w:rsidRPr="00D742FB">
            <w:rPr>
              <w:rFonts w:eastAsia="MS Mincho"/>
              <w:sz w:val="16"/>
              <w:szCs w:val="16"/>
              <w:lang w:eastAsia="ja-JP"/>
            </w:rPr>
            <w:t>:</w:t>
          </w:r>
          <w:r w:rsidRPr="00D742FB">
            <w:rPr>
              <w:rFonts w:eastAsia="MS Mincho"/>
              <w:b w:val="0"/>
              <w:sz w:val="16"/>
              <w:szCs w:val="16"/>
              <w:lang w:eastAsia="ja-JP"/>
            </w:rPr>
            <w:t xml:space="preserve">  </w:t>
          </w:r>
          <w:r w:rsidR="00991853">
            <w:rPr>
              <w:rFonts w:eastAsia="MS Mincho"/>
              <w:b w:val="0"/>
              <w:sz w:val="16"/>
              <w:szCs w:val="16"/>
              <w:lang w:eastAsia="ja-JP"/>
            </w:rPr>
            <w:t xml:space="preserve">IKC </w:t>
          </w:r>
          <w:r>
            <w:rPr>
              <w:rFonts w:eastAsia="MS Mincho"/>
              <w:b w:val="0"/>
              <w:sz w:val="16"/>
              <w:szCs w:val="16"/>
              <w:lang w:eastAsia="ja-JP"/>
            </w:rPr>
            <w:t>Risk Management Plan</w:t>
          </w:r>
        </w:p>
      </w:tc>
      <w:tc>
        <w:tcPr>
          <w:tcW w:w="2550" w:type="dxa"/>
          <w:tcBorders>
            <w:top w:val="single" w:sz="4" w:space="0" w:color="000000" w:themeColor="text1"/>
          </w:tcBorders>
          <w:shd w:val="clear" w:color="auto" w:fill="auto"/>
          <w:vAlign w:val="center"/>
        </w:tcPr>
        <w:p w14:paraId="0D7259FB" w14:textId="5FAF1642" w:rsidR="001F7125" w:rsidRPr="00ED5A3A" w:rsidRDefault="001F7125" w:rsidP="001F7125">
          <w:pPr>
            <w:pStyle w:val="CoverpageTitle"/>
            <w:jc w:val="left"/>
            <w:rPr>
              <w:b w:val="0"/>
              <w:sz w:val="16"/>
              <w:szCs w:val="16"/>
              <w:highlight w:val="yellow"/>
            </w:rPr>
          </w:pPr>
          <w:r w:rsidRPr="00D408F2">
            <w:rPr>
              <w:rFonts w:eastAsia="PMingLiU"/>
              <w:bCs/>
              <w:sz w:val="16"/>
              <w:szCs w:val="16"/>
            </w:rPr>
            <w:t xml:space="preserve">Revision: </w:t>
          </w:r>
          <w:r w:rsidRPr="00D408F2">
            <w:rPr>
              <w:rFonts w:eastAsia="PMingLiU"/>
              <w:b w:val="0"/>
              <w:bCs/>
              <w:sz w:val="16"/>
              <w:szCs w:val="16"/>
            </w:rPr>
            <w:t>0</w:t>
          </w:r>
          <w:r w:rsidR="00C60B77">
            <w:rPr>
              <w:rFonts w:eastAsia="PMingLiU"/>
              <w:b w:val="0"/>
              <w:bCs/>
              <w:sz w:val="16"/>
              <w:szCs w:val="16"/>
            </w:rPr>
            <w:t>1</w:t>
          </w:r>
        </w:p>
      </w:tc>
    </w:tr>
  </w:tbl>
  <w:p w14:paraId="4523BA04" w14:textId="77777777" w:rsidR="001E1B44" w:rsidRDefault="001E1B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B53CB" w14:textId="6A676E8E" w:rsidR="00B06E1A" w:rsidRPr="00750D47" w:rsidRDefault="00726D06" w:rsidP="00B06E1A">
    <w:pPr>
      <w:pStyle w:val="Header"/>
      <w:spacing w:after="120"/>
      <w:jc w:val="center"/>
      <w:rPr>
        <w:sz w:val="18"/>
        <w:szCs w:val="18"/>
      </w:rPr>
    </w:pPr>
    <w:r>
      <w:rPr>
        <w:noProof/>
      </w:rPr>
      <w:pict w14:anchorId="4CF4E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8" o:spid="_x0000_s1037" type="#_x0000_t136" style="position:absolute;left:0;text-align:left;margin-left:0;margin-top:0;width:471.3pt;height:188.5pt;rotation:315;z-index:-251632640;mso-position-horizontal:center;mso-position-horizontal-relative:margin;mso-position-vertical:center;mso-position-vertical-relative:margin" o:allowincell="f" fillcolor="silver" stroked="f">
          <v:fill opacity=".5"/>
          <v:textpath style="font-family:&quot;Titillium Web Black&quot;;font-size:1pt" string="DRAFT"/>
        </v:shape>
      </w:pict>
    </w:r>
    <w:r w:rsidR="00B06E1A">
      <w:rPr>
        <w:sz w:val="18"/>
        <w:szCs w:val="18"/>
      </w:rPr>
      <w:t xml:space="preserve">The only official copy of this document is the one online in the SharePoint Document Center. Before using a printed copy, </w:t>
    </w:r>
    <w:r w:rsidR="00B06E1A">
      <w:rPr>
        <w:sz w:val="18"/>
        <w:szCs w:val="18"/>
      </w:rPr>
      <w:br/>
      <w:t>verify that it is current by checking the printed document’s Revision History log with that of the online version.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7"/>
      <w:gridCol w:w="2488"/>
      <w:gridCol w:w="2610"/>
      <w:gridCol w:w="2550"/>
    </w:tblGrid>
    <w:tr w:rsidR="001B2ED8" w:rsidRPr="00B42B68" w14:paraId="7EF50976" w14:textId="77777777" w:rsidTr="00F41EE8">
      <w:trPr>
        <w:jc w:val="center"/>
      </w:trPr>
      <w:tc>
        <w:tcPr>
          <w:tcW w:w="10195" w:type="dxa"/>
          <w:gridSpan w:val="4"/>
          <w:tcBorders>
            <w:bottom w:val="single" w:sz="4" w:space="0" w:color="000000" w:themeColor="text1"/>
          </w:tcBorders>
          <w:shd w:val="clear" w:color="auto" w:fill="auto"/>
          <w:vAlign w:val="center"/>
        </w:tcPr>
        <w:p w14:paraId="65F83ACF" w14:textId="77777777" w:rsidR="001B2ED8" w:rsidRPr="00354B6B" w:rsidRDefault="001B2ED8" w:rsidP="001B2ED8">
          <w:pPr>
            <w:pStyle w:val="Header"/>
            <w:spacing w:before="60" w:after="60"/>
            <w:jc w:val="center"/>
            <w:rPr>
              <w:rFonts w:eastAsia="PMingLiU"/>
              <w:b/>
              <w:sz w:val="16"/>
              <w:szCs w:val="16"/>
            </w:rPr>
          </w:pPr>
          <w:r w:rsidRPr="00354B6B">
            <w:rPr>
              <w:rFonts w:eastAsia="PMingLiU"/>
              <w:b/>
              <w:sz w:val="16"/>
              <w:szCs w:val="16"/>
            </w:rPr>
            <w:t>Electron</w:t>
          </w:r>
          <w:r>
            <w:rPr>
              <w:rFonts w:eastAsia="PMingLiU"/>
              <w:b/>
              <w:sz w:val="16"/>
              <w:szCs w:val="16"/>
            </w:rPr>
            <w:t>-</w:t>
          </w:r>
          <w:r w:rsidRPr="00354B6B">
            <w:rPr>
              <w:rFonts w:eastAsia="PMingLiU"/>
              <w:b/>
              <w:sz w:val="16"/>
              <w:szCs w:val="16"/>
            </w:rPr>
            <w:t>Ion Collider, Brookhaven National Laboratory</w:t>
          </w:r>
        </w:p>
      </w:tc>
    </w:tr>
    <w:tr w:rsidR="001B2ED8" w:rsidRPr="00445DA5" w14:paraId="5827A6C3" w14:textId="77777777" w:rsidTr="00F41EE8">
      <w:trPr>
        <w:jc w:val="center"/>
      </w:trPr>
      <w:tc>
        <w:tcPr>
          <w:tcW w:w="2547" w:type="dxa"/>
          <w:tcBorders>
            <w:bottom w:val="single" w:sz="4" w:space="0" w:color="000000" w:themeColor="text1"/>
          </w:tcBorders>
          <w:shd w:val="clear" w:color="auto" w:fill="auto"/>
        </w:tcPr>
        <w:p w14:paraId="1978F426" w14:textId="469691A7" w:rsidR="001B2ED8" w:rsidRPr="00D742FB" w:rsidRDefault="001B2ED8" w:rsidP="001B2ED8">
          <w:pPr>
            <w:pStyle w:val="Header"/>
            <w:spacing w:before="40" w:after="120"/>
            <w:rPr>
              <w:rFonts w:eastAsia="PMingLiU"/>
              <w:bCs/>
              <w:sz w:val="16"/>
              <w:szCs w:val="16"/>
            </w:rPr>
          </w:pPr>
          <w:r w:rsidRPr="00D742FB">
            <w:rPr>
              <w:rFonts w:eastAsia="PMingLiU"/>
              <w:b/>
              <w:bCs/>
              <w:sz w:val="16"/>
              <w:szCs w:val="16"/>
            </w:rPr>
            <w:t>Doc No.</w:t>
          </w:r>
          <w:r w:rsidRPr="00D742FB">
            <w:rPr>
              <w:rFonts w:eastAsia="PMingLiU"/>
              <w:bCs/>
              <w:sz w:val="16"/>
              <w:szCs w:val="16"/>
            </w:rPr>
            <w:t xml:space="preserve">  </w:t>
          </w:r>
          <w:r w:rsidRPr="00900C29">
            <w:rPr>
              <w:sz w:val="16"/>
              <w:szCs w:val="16"/>
            </w:rPr>
            <w:t>EIC-</w:t>
          </w:r>
          <w:r>
            <w:rPr>
              <w:sz w:val="16"/>
              <w:szCs w:val="16"/>
            </w:rPr>
            <w:t>PSD-PLN-</w:t>
          </w:r>
          <w:r w:rsidR="00420104">
            <w:rPr>
              <w:sz w:val="16"/>
              <w:szCs w:val="16"/>
            </w:rPr>
            <w:t>XXX</w:t>
          </w:r>
        </w:p>
      </w:tc>
      <w:tc>
        <w:tcPr>
          <w:tcW w:w="2488" w:type="dxa"/>
          <w:tcBorders>
            <w:bottom w:val="single" w:sz="4" w:space="0" w:color="000000" w:themeColor="text1"/>
          </w:tcBorders>
          <w:shd w:val="clear" w:color="auto" w:fill="auto"/>
        </w:tcPr>
        <w:p w14:paraId="503B0815" w14:textId="77777777" w:rsidR="001B2ED8" w:rsidRPr="00D742FB" w:rsidRDefault="001B2ED8" w:rsidP="001B2ED8">
          <w:pPr>
            <w:pStyle w:val="Header"/>
            <w:spacing w:before="40"/>
            <w:rPr>
              <w:rFonts w:eastAsia="PMingLiU"/>
              <w:bCs/>
              <w:sz w:val="16"/>
              <w:szCs w:val="16"/>
            </w:rPr>
          </w:pPr>
          <w:r w:rsidRPr="00D742FB">
            <w:rPr>
              <w:rFonts w:eastAsia="PMingLiU"/>
              <w:b/>
              <w:bCs/>
              <w:sz w:val="16"/>
              <w:szCs w:val="16"/>
            </w:rPr>
            <w:t>Author:</w:t>
          </w:r>
          <w:r w:rsidRPr="00D742FB">
            <w:rPr>
              <w:rFonts w:eastAsia="PMingLiU"/>
              <w:bCs/>
              <w:sz w:val="16"/>
              <w:szCs w:val="16"/>
            </w:rPr>
            <w:t xml:space="preserve"> </w:t>
          </w:r>
          <w:r>
            <w:rPr>
              <w:rFonts w:eastAsia="PMingLiU"/>
              <w:bCs/>
              <w:sz w:val="16"/>
              <w:szCs w:val="16"/>
            </w:rPr>
            <w:t xml:space="preserve">I. </w:t>
          </w:r>
          <w:proofErr w:type="spellStart"/>
          <w:r>
            <w:rPr>
              <w:rFonts w:eastAsia="PMingLiU"/>
              <w:bCs/>
              <w:sz w:val="16"/>
              <w:szCs w:val="16"/>
            </w:rPr>
            <w:t>Sourikova</w:t>
          </w:r>
          <w:proofErr w:type="spellEnd"/>
          <w:r>
            <w:rPr>
              <w:rFonts w:eastAsia="PMingLiU"/>
              <w:bCs/>
              <w:sz w:val="16"/>
              <w:szCs w:val="16"/>
            </w:rPr>
            <w:t>, P. Berrutti</w:t>
          </w:r>
        </w:p>
      </w:tc>
      <w:tc>
        <w:tcPr>
          <w:tcW w:w="2610" w:type="dxa"/>
          <w:tcBorders>
            <w:bottom w:val="single" w:sz="4" w:space="0" w:color="000000" w:themeColor="text1"/>
          </w:tcBorders>
          <w:shd w:val="clear" w:color="auto" w:fill="auto"/>
        </w:tcPr>
        <w:p w14:paraId="03B1E2E7" w14:textId="77777777" w:rsidR="001B2ED8" w:rsidRPr="00D742FB" w:rsidRDefault="001B2ED8" w:rsidP="001B2ED8">
          <w:pPr>
            <w:pStyle w:val="Header"/>
            <w:spacing w:before="40"/>
            <w:rPr>
              <w:rFonts w:eastAsia="PMingLiU"/>
              <w:bCs/>
              <w:sz w:val="16"/>
              <w:szCs w:val="16"/>
            </w:rPr>
          </w:pPr>
          <w:r w:rsidRPr="00D742FB">
            <w:rPr>
              <w:rFonts w:eastAsia="PMingLiU"/>
              <w:b/>
              <w:bCs/>
              <w:sz w:val="16"/>
              <w:szCs w:val="16"/>
            </w:rPr>
            <w:t>Effective Date:</w:t>
          </w:r>
          <w:r w:rsidRPr="002D43C2">
            <w:rPr>
              <w:rFonts w:eastAsia="PMingLiU"/>
              <w:sz w:val="16"/>
              <w:szCs w:val="16"/>
            </w:rPr>
            <w:t xml:space="preserve"> </w:t>
          </w:r>
          <w:r>
            <w:rPr>
              <w:rFonts w:eastAsia="PMingLiU"/>
              <w:sz w:val="16"/>
              <w:szCs w:val="16"/>
            </w:rPr>
            <w:t>April 10, 2024</w:t>
          </w:r>
        </w:p>
      </w:tc>
      <w:tc>
        <w:tcPr>
          <w:tcW w:w="2550" w:type="dxa"/>
          <w:tcBorders>
            <w:bottom w:val="single" w:sz="4" w:space="0" w:color="000000" w:themeColor="text1"/>
          </w:tcBorders>
          <w:shd w:val="clear" w:color="auto" w:fill="auto"/>
        </w:tcPr>
        <w:p w14:paraId="5A5A6027" w14:textId="77777777" w:rsidR="001B2ED8" w:rsidRPr="00E00A72" w:rsidRDefault="001B2ED8" w:rsidP="001B2ED8">
          <w:pPr>
            <w:pStyle w:val="Header"/>
            <w:spacing w:before="40"/>
            <w:rPr>
              <w:rFonts w:eastAsia="PMingLiU"/>
              <w:b/>
              <w:bCs/>
              <w:sz w:val="16"/>
              <w:szCs w:val="16"/>
            </w:rPr>
          </w:pPr>
          <w:r w:rsidRPr="00D742FB">
            <w:rPr>
              <w:rFonts w:eastAsia="PMingLiU"/>
              <w:b/>
              <w:bCs/>
              <w:sz w:val="16"/>
              <w:szCs w:val="16"/>
            </w:rPr>
            <w:t>Review Frequency:</w:t>
          </w:r>
          <w:r>
            <w:rPr>
              <w:rFonts w:eastAsia="PMingLiU"/>
              <w:b/>
              <w:bCs/>
              <w:sz w:val="16"/>
              <w:szCs w:val="16"/>
            </w:rPr>
            <w:t xml:space="preserve"> </w:t>
          </w:r>
          <w:r>
            <w:rPr>
              <w:sz w:val="16"/>
              <w:szCs w:val="16"/>
            </w:rPr>
            <w:t>As Needed</w:t>
          </w:r>
        </w:p>
      </w:tc>
    </w:tr>
    <w:tr w:rsidR="001B2ED8" w:rsidRPr="00656D56" w14:paraId="7A3D6DCD" w14:textId="77777777" w:rsidTr="00F41EE8">
      <w:trPr>
        <w:trHeight w:val="400"/>
        <w:jc w:val="center"/>
      </w:trPr>
      <w:tc>
        <w:tcPr>
          <w:tcW w:w="7645" w:type="dxa"/>
          <w:gridSpan w:val="3"/>
          <w:tcBorders>
            <w:top w:val="single" w:sz="4" w:space="0" w:color="000000" w:themeColor="text1"/>
          </w:tcBorders>
          <w:shd w:val="clear" w:color="auto" w:fill="auto"/>
          <w:vAlign w:val="center"/>
        </w:tcPr>
        <w:p w14:paraId="04356494" w14:textId="77777777" w:rsidR="001B2ED8" w:rsidRPr="00354B6B" w:rsidRDefault="001B2ED8" w:rsidP="001B2ED8">
          <w:pPr>
            <w:pStyle w:val="CoverpageTitle"/>
            <w:jc w:val="left"/>
            <w:rPr>
              <w:b w:val="0"/>
              <w:sz w:val="16"/>
              <w:szCs w:val="16"/>
            </w:rPr>
          </w:pPr>
          <w:r>
            <w:rPr>
              <w:rFonts w:eastAsia="MS Mincho"/>
              <w:sz w:val="16"/>
              <w:szCs w:val="16"/>
              <w:lang w:eastAsia="ja-JP"/>
            </w:rPr>
            <w:t>Plan</w:t>
          </w:r>
          <w:r w:rsidRPr="00D742FB">
            <w:rPr>
              <w:rFonts w:eastAsia="MS Mincho"/>
              <w:sz w:val="16"/>
              <w:szCs w:val="16"/>
              <w:lang w:eastAsia="ja-JP"/>
            </w:rPr>
            <w:t>:</w:t>
          </w:r>
          <w:r w:rsidRPr="00D742FB">
            <w:rPr>
              <w:rFonts w:eastAsia="MS Mincho"/>
              <w:b w:val="0"/>
              <w:sz w:val="16"/>
              <w:szCs w:val="16"/>
              <w:lang w:eastAsia="ja-JP"/>
            </w:rPr>
            <w:t xml:space="preserve">  </w:t>
          </w:r>
          <w:r>
            <w:rPr>
              <w:rFonts w:eastAsia="MS Mincho"/>
              <w:b w:val="0"/>
              <w:sz w:val="16"/>
              <w:szCs w:val="16"/>
              <w:lang w:eastAsia="ja-JP"/>
            </w:rPr>
            <w:t>IKC Risk Management Plan</w:t>
          </w:r>
        </w:p>
      </w:tc>
      <w:tc>
        <w:tcPr>
          <w:tcW w:w="2550" w:type="dxa"/>
          <w:tcBorders>
            <w:top w:val="single" w:sz="4" w:space="0" w:color="000000" w:themeColor="text1"/>
          </w:tcBorders>
          <w:shd w:val="clear" w:color="auto" w:fill="auto"/>
          <w:vAlign w:val="center"/>
        </w:tcPr>
        <w:p w14:paraId="0F603E29" w14:textId="77777777" w:rsidR="001B2ED8" w:rsidRPr="00ED5A3A" w:rsidRDefault="001B2ED8" w:rsidP="001B2ED8">
          <w:pPr>
            <w:pStyle w:val="CoverpageTitle"/>
            <w:jc w:val="left"/>
            <w:rPr>
              <w:b w:val="0"/>
              <w:sz w:val="16"/>
              <w:szCs w:val="16"/>
              <w:highlight w:val="yellow"/>
            </w:rPr>
          </w:pPr>
          <w:r w:rsidRPr="00D408F2">
            <w:rPr>
              <w:rFonts w:eastAsia="PMingLiU"/>
              <w:bCs/>
              <w:sz w:val="16"/>
              <w:szCs w:val="16"/>
            </w:rPr>
            <w:t xml:space="preserve">Revision: </w:t>
          </w:r>
          <w:r w:rsidRPr="00D408F2">
            <w:rPr>
              <w:rFonts w:eastAsia="PMingLiU"/>
              <w:b w:val="0"/>
              <w:bCs/>
              <w:sz w:val="16"/>
              <w:szCs w:val="16"/>
            </w:rPr>
            <w:t>0</w:t>
          </w:r>
          <w:r>
            <w:rPr>
              <w:rFonts w:eastAsia="PMingLiU"/>
              <w:b w:val="0"/>
              <w:bCs/>
              <w:sz w:val="16"/>
              <w:szCs w:val="16"/>
            </w:rPr>
            <w:t>1</w:t>
          </w:r>
        </w:p>
      </w:tc>
    </w:tr>
  </w:tbl>
  <w:p w14:paraId="6C4C5C4B" w14:textId="77777777" w:rsidR="001E1B44" w:rsidRDefault="001E1B44" w:rsidP="001B2ED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232C1" w14:textId="74BBBF86" w:rsidR="00726D06" w:rsidRDefault="00726D06">
    <w:pPr>
      <w:pStyle w:val="Header"/>
    </w:pPr>
    <w:r>
      <w:rPr>
        <w:noProof/>
      </w:rPr>
      <w:pict w14:anchorId="0C8F6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12" o:spid="_x0000_s1041"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1D926" w14:textId="0AA450D0" w:rsidR="00726D06" w:rsidRDefault="00726D06">
    <w:pPr>
      <w:pStyle w:val="Header"/>
    </w:pPr>
    <w:r>
      <w:rPr>
        <w:noProof/>
      </w:rPr>
      <w:pict w14:anchorId="652D0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13" o:spid="_x0000_s1042"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ECF7B" w14:textId="06171D62" w:rsidR="00726D06" w:rsidRDefault="00726D06">
    <w:pPr>
      <w:pStyle w:val="Header"/>
    </w:pPr>
    <w:r>
      <w:rPr>
        <w:noProof/>
      </w:rPr>
      <w:pict w14:anchorId="31E70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11" o:spid="_x0000_s1040"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56BF1" w14:textId="2C93166D" w:rsidR="00571384" w:rsidRPr="00750D47" w:rsidRDefault="00726D06" w:rsidP="00571384">
    <w:pPr>
      <w:pStyle w:val="Header"/>
      <w:spacing w:after="120"/>
      <w:jc w:val="center"/>
      <w:rPr>
        <w:sz w:val="18"/>
        <w:szCs w:val="18"/>
      </w:rPr>
    </w:pPr>
    <w:r>
      <w:rPr>
        <w:noProof/>
      </w:rPr>
      <w:pict w14:anchorId="5C7FC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798" o:spid="_x0000_s102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tillium Web Black&quot;;font-size:1pt" string="DRAFT"/>
        </v:shape>
      </w:pict>
    </w:r>
    <w:r w:rsidR="00571384">
      <w:rPr>
        <w:sz w:val="18"/>
        <w:szCs w:val="18"/>
      </w:rPr>
      <w:t xml:space="preserve">The only official copy of this document is the one online in the SharePoint Document Center. Before using a printed copy, </w:t>
    </w:r>
    <w:r w:rsidR="00571384">
      <w:rPr>
        <w:sz w:val="18"/>
        <w:szCs w:val="18"/>
      </w:rPr>
      <w:br/>
      <w:t>verify that it is current by checking the printed document’s Revision History log with that of the online version.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7"/>
      <w:gridCol w:w="2488"/>
      <w:gridCol w:w="2610"/>
      <w:gridCol w:w="2550"/>
    </w:tblGrid>
    <w:tr w:rsidR="00571384" w:rsidRPr="00B42B68" w14:paraId="110C9754" w14:textId="77777777" w:rsidTr="00146A05">
      <w:trPr>
        <w:jc w:val="center"/>
      </w:trPr>
      <w:tc>
        <w:tcPr>
          <w:tcW w:w="10195" w:type="dxa"/>
          <w:gridSpan w:val="4"/>
          <w:tcBorders>
            <w:bottom w:val="single" w:sz="4" w:space="0" w:color="000000" w:themeColor="text1"/>
          </w:tcBorders>
          <w:shd w:val="clear" w:color="auto" w:fill="auto"/>
          <w:vAlign w:val="center"/>
        </w:tcPr>
        <w:p w14:paraId="220ABD4A" w14:textId="77777777" w:rsidR="00571384" w:rsidRPr="00354B6B" w:rsidRDefault="00571384" w:rsidP="00571384">
          <w:pPr>
            <w:pStyle w:val="Header"/>
            <w:spacing w:before="60" w:after="60"/>
            <w:jc w:val="center"/>
            <w:rPr>
              <w:rFonts w:eastAsia="PMingLiU"/>
              <w:b/>
              <w:sz w:val="16"/>
              <w:szCs w:val="16"/>
            </w:rPr>
          </w:pPr>
          <w:r w:rsidRPr="00354B6B">
            <w:rPr>
              <w:rFonts w:eastAsia="PMingLiU"/>
              <w:b/>
              <w:sz w:val="16"/>
              <w:szCs w:val="16"/>
            </w:rPr>
            <w:t>Electron</w:t>
          </w:r>
          <w:r>
            <w:rPr>
              <w:rFonts w:eastAsia="PMingLiU"/>
              <w:b/>
              <w:sz w:val="16"/>
              <w:szCs w:val="16"/>
            </w:rPr>
            <w:t>-</w:t>
          </w:r>
          <w:r w:rsidRPr="00354B6B">
            <w:rPr>
              <w:rFonts w:eastAsia="PMingLiU"/>
              <w:b/>
              <w:sz w:val="16"/>
              <w:szCs w:val="16"/>
            </w:rPr>
            <w:t>Ion Collider, Brookhaven National Laboratory</w:t>
          </w:r>
        </w:p>
      </w:tc>
    </w:tr>
    <w:tr w:rsidR="00571384" w:rsidRPr="00445DA5" w14:paraId="4EDFC458" w14:textId="77777777" w:rsidTr="00146A05">
      <w:trPr>
        <w:jc w:val="center"/>
      </w:trPr>
      <w:tc>
        <w:tcPr>
          <w:tcW w:w="2547" w:type="dxa"/>
          <w:tcBorders>
            <w:bottom w:val="single" w:sz="4" w:space="0" w:color="000000" w:themeColor="text1"/>
          </w:tcBorders>
          <w:shd w:val="clear" w:color="auto" w:fill="auto"/>
        </w:tcPr>
        <w:p w14:paraId="2B162405" w14:textId="70D29FA3" w:rsidR="00571384" w:rsidRPr="00D742FB" w:rsidRDefault="00571384" w:rsidP="00571384">
          <w:pPr>
            <w:pStyle w:val="Header"/>
            <w:spacing w:before="40" w:after="120"/>
            <w:rPr>
              <w:rFonts w:eastAsia="PMingLiU"/>
              <w:bCs/>
              <w:sz w:val="16"/>
              <w:szCs w:val="16"/>
            </w:rPr>
          </w:pPr>
          <w:r w:rsidRPr="00D742FB">
            <w:rPr>
              <w:rFonts w:eastAsia="PMingLiU"/>
              <w:b/>
              <w:bCs/>
              <w:sz w:val="16"/>
              <w:szCs w:val="16"/>
            </w:rPr>
            <w:t>Doc No.</w:t>
          </w:r>
          <w:r w:rsidRPr="00D742FB">
            <w:rPr>
              <w:rFonts w:eastAsia="PMingLiU"/>
              <w:bCs/>
              <w:sz w:val="16"/>
              <w:szCs w:val="16"/>
            </w:rPr>
            <w:t xml:space="preserve">  </w:t>
          </w:r>
          <w:r w:rsidRPr="00900C29">
            <w:rPr>
              <w:sz w:val="16"/>
              <w:szCs w:val="16"/>
            </w:rPr>
            <w:t>EIC-</w:t>
          </w:r>
          <w:r>
            <w:rPr>
              <w:sz w:val="16"/>
              <w:szCs w:val="16"/>
            </w:rPr>
            <w:t>PSD-PLN-</w:t>
          </w:r>
          <w:r w:rsidR="00C2031E">
            <w:rPr>
              <w:sz w:val="16"/>
              <w:szCs w:val="16"/>
            </w:rPr>
            <w:t>XXX</w:t>
          </w:r>
        </w:p>
      </w:tc>
      <w:tc>
        <w:tcPr>
          <w:tcW w:w="2488" w:type="dxa"/>
          <w:tcBorders>
            <w:bottom w:val="single" w:sz="4" w:space="0" w:color="000000" w:themeColor="text1"/>
          </w:tcBorders>
          <w:shd w:val="clear" w:color="auto" w:fill="auto"/>
        </w:tcPr>
        <w:p w14:paraId="0B7097A1" w14:textId="3722AB35" w:rsidR="00571384" w:rsidRPr="00D742FB" w:rsidRDefault="00571384" w:rsidP="00571384">
          <w:pPr>
            <w:pStyle w:val="Header"/>
            <w:spacing w:before="40"/>
            <w:rPr>
              <w:rFonts w:eastAsia="PMingLiU"/>
              <w:bCs/>
              <w:sz w:val="16"/>
              <w:szCs w:val="16"/>
            </w:rPr>
          </w:pPr>
          <w:r w:rsidRPr="00D742FB">
            <w:rPr>
              <w:rFonts w:eastAsia="PMingLiU"/>
              <w:b/>
              <w:bCs/>
              <w:sz w:val="16"/>
              <w:szCs w:val="16"/>
            </w:rPr>
            <w:t>Author:</w:t>
          </w:r>
          <w:r w:rsidRPr="00D742FB">
            <w:rPr>
              <w:rFonts w:eastAsia="PMingLiU"/>
              <w:bCs/>
              <w:sz w:val="16"/>
              <w:szCs w:val="16"/>
            </w:rPr>
            <w:t xml:space="preserve"> </w:t>
          </w:r>
          <w:r>
            <w:rPr>
              <w:rFonts w:eastAsia="PMingLiU"/>
              <w:bCs/>
              <w:sz w:val="16"/>
              <w:szCs w:val="16"/>
            </w:rPr>
            <w:t xml:space="preserve">I. </w:t>
          </w:r>
          <w:proofErr w:type="spellStart"/>
          <w:r>
            <w:rPr>
              <w:rFonts w:eastAsia="PMingLiU"/>
              <w:bCs/>
              <w:sz w:val="16"/>
              <w:szCs w:val="16"/>
            </w:rPr>
            <w:t>Sourikova</w:t>
          </w:r>
          <w:proofErr w:type="spellEnd"/>
          <w:r w:rsidR="00C2031E">
            <w:rPr>
              <w:rFonts w:eastAsia="PMingLiU"/>
              <w:bCs/>
              <w:sz w:val="16"/>
              <w:szCs w:val="16"/>
            </w:rPr>
            <w:t>, P. Berrutti</w:t>
          </w:r>
        </w:p>
      </w:tc>
      <w:tc>
        <w:tcPr>
          <w:tcW w:w="2610" w:type="dxa"/>
          <w:tcBorders>
            <w:bottom w:val="single" w:sz="4" w:space="0" w:color="000000" w:themeColor="text1"/>
          </w:tcBorders>
          <w:shd w:val="clear" w:color="auto" w:fill="auto"/>
        </w:tcPr>
        <w:p w14:paraId="7975BDB9" w14:textId="4ECF5E78" w:rsidR="00571384" w:rsidRPr="00D742FB" w:rsidRDefault="00571384" w:rsidP="00571384">
          <w:pPr>
            <w:pStyle w:val="Header"/>
            <w:spacing w:before="40"/>
            <w:rPr>
              <w:rFonts w:eastAsia="PMingLiU"/>
              <w:bCs/>
              <w:sz w:val="16"/>
              <w:szCs w:val="16"/>
            </w:rPr>
          </w:pPr>
          <w:r w:rsidRPr="00D742FB">
            <w:rPr>
              <w:rFonts w:eastAsia="PMingLiU"/>
              <w:b/>
              <w:bCs/>
              <w:sz w:val="16"/>
              <w:szCs w:val="16"/>
            </w:rPr>
            <w:t>Effective Date:</w:t>
          </w:r>
          <w:r w:rsidRPr="002D43C2">
            <w:rPr>
              <w:rFonts w:eastAsia="PMingLiU"/>
              <w:sz w:val="16"/>
              <w:szCs w:val="16"/>
            </w:rPr>
            <w:t xml:space="preserve"> </w:t>
          </w:r>
          <w:r w:rsidR="00A665B5">
            <w:rPr>
              <w:rFonts w:eastAsia="PMingLiU"/>
              <w:sz w:val="16"/>
              <w:szCs w:val="16"/>
            </w:rPr>
            <w:t>April 10, 2024</w:t>
          </w:r>
        </w:p>
      </w:tc>
      <w:tc>
        <w:tcPr>
          <w:tcW w:w="2550" w:type="dxa"/>
          <w:tcBorders>
            <w:bottom w:val="single" w:sz="4" w:space="0" w:color="000000" w:themeColor="text1"/>
          </w:tcBorders>
          <w:shd w:val="clear" w:color="auto" w:fill="auto"/>
        </w:tcPr>
        <w:p w14:paraId="34FC51ED" w14:textId="45B096BB" w:rsidR="00571384" w:rsidRPr="00E00A72" w:rsidRDefault="00571384" w:rsidP="00571384">
          <w:pPr>
            <w:pStyle w:val="Header"/>
            <w:spacing w:before="40"/>
            <w:rPr>
              <w:rFonts w:eastAsia="PMingLiU"/>
              <w:b/>
              <w:bCs/>
              <w:sz w:val="16"/>
              <w:szCs w:val="16"/>
            </w:rPr>
          </w:pPr>
          <w:r w:rsidRPr="00D742FB">
            <w:rPr>
              <w:rFonts w:eastAsia="PMingLiU"/>
              <w:b/>
              <w:bCs/>
              <w:sz w:val="16"/>
              <w:szCs w:val="16"/>
            </w:rPr>
            <w:t>Review Frequency:</w:t>
          </w:r>
          <w:r>
            <w:rPr>
              <w:rFonts w:eastAsia="PMingLiU"/>
              <w:b/>
              <w:bCs/>
              <w:sz w:val="16"/>
              <w:szCs w:val="16"/>
            </w:rPr>
            <w:t xml:space="preserve"> </w:t>
          </w:r>
          <w:r w:rsidR="00A665B5">
            <w:rPr>
              <w:sz w:val="16"/>
              <w:szCs w:val="16"/>
            </w:rPr>
            <w:t>As needed</w:t>
          </w:r>
        </w:p>
      </w:tc>
    </w:tr>
    <w:tr w:rsidR="00571384" w:rsidRPr="00656D56" w14:paraId="18AC2086" w14:textId="77777777" w:rsidTr="00146A05">
      <w:trPr>
        <w:trHeight w:val="400"/>
        <w:jc w:val="center"/>
      </w:trPr>
      <w:tc>
        <w:tcPr>
          <w:tcW w:w="7645" w:type="dxa"/>
          <w:gridSpan w:val="3"/>
          <w:tcBorders>
            <w:top w:val="single" w:sz="4" w:space="0" w:color="000000" w:themeColor="text1"/>
          </w:tcBorders>
          <w:shd w:val="clear" w:color="auto" w:fill="auto"/>
          <w:vAlign w:val="center"/>
        </w:tcPr>
        <w:p w14:paraId="797C363D" w14:textId="0BE66CAC" w:rsidR="00571384" w:rsidRPr="00354B6B" w:rsidRDefault="00571384" w:rsidP="00571384">
          <w:pPr>
            <w:pStyle w:val="CoverpageTitle"/>
            <w:jc w:val="left"/>
            <w:rPr>
              <w:b w:val="0"/>
              <w:sz w:val="16"/>
              <w:szCs w:val="16"/>
            </w:rPr>
          </w:pPr>
          <w:r>
            <w:rPr>
              <w:rFonts w:eastAsia="MS Mincho"/>
              <w:sz w:val="16"/>
              <w:szCs w:val="16"/>
              <w:lang w:eastAsia="ja-JP"/>
            </w:rPr>
            <w:t>Plan</w:t>
          </w:r>
          <w:r w:rsidRPr="00D742FB">
            <w:rPr>
              <w:rFonts w:eastAsia="MS Mincho"/>
              <w:sz w:val="16"/>
              <w:szCs w:val="16"/>
              <w:lang w:eastAsia="ja-JP"/>
            </w:rPr>
            <w:t>:</w:t>
          </w:r>
          <w:r w:rsidRPr="00D742FB">
            <w:rPr>
              <w:rFonts w:eastAsia="MS Mincho"/>
              <w:b w:val="0"/>
              <w:sz w:val="16"/>
              <w:szCs w:val="16"/>
              <w:lang w:eastAsia="ja-JP"/>
            </w:rPr>
            <w:t xml:space="preserve">  </w:t>
          </w:r>
          <w:r w:rsidR="00A665B5">
            <w:rPr>
              <w:rFonts w:eastAsia="MS Mincho"/>
              <w:b w:val="0"/>
              <w:sz w:val="16"/>
              <w:szCs w:val="16"/>
              <w:lang w:eastAsia="ja-JP"/>
            </w:rPr>
            <w:t xml:space="preserve">IKC </w:t>
          </w:r>
          <w:r>
            <w:rPr>
              <w:rFonts w:eastAsia="MS Mincho"/>
              <w:b w:val="0"/>
              <w:sz w:val="16"/>
              <w:szCs w:val="16"/>
              <w:lang w:eastAsia="ja-JP"/>
            </w:rPr>
            <w:t>Risk Management Plan</w:t>
          </w:r>
        </w:p>
      </w:tc>
      <w:tc>
        <w:tcPr>
          <w:tcW w:w="2550" w:type="dxa"/>
          <w:tcBorders>
            <w:top w:val="single" w:sz="4" w:space="0" w:color="000000" w:themeColor="text1"/>
          </w:tcBorders>
          <w:shd w:val="clear" w:color="auto" w:fill="auto"/>
          <w:vAlign w:val="center"/>
        </w:tcPr>
        <w:p w14:paraId="2D39ACEF" w14:textId="0D38E74F" w:rsidR="00571384" w:rsidRPr="00ED5A3A" w:rsidRDefault="00571384" w:rsidP="00571384">
          <w:pPr>
            <w:pStyle w:val="CoverpageTitle"/>
            <w:jc w:val="left"/>
            <w:rPr>
              <w:b w:val="0"/>
              <w:sz w:val="16"/>
              <w:szCs w:val="16"/>
              <w:highlight w:val="yellow"/>
            </w:rPr>
          </w:pPr>
          <w:r w:rsidRPr="00D408F2">
            <w:rPr>
              <w:rFonts w:eastAsia="PMingLiU"/>
              <w:bCs/>
              <w:sz w:val="16"/>
              <w:szCs w:val="16"/>
            </w:rPr>
            <w:t xml:space="preserve">Revision: </w:t>
          </w:r>
          <w:r w:rsidRPr="00D408F2">
            <w:rPr>
              <w:rFonts w:eastAsia="PMingLiU"/>
              <w:b w:val="0"/>
              <w:bCs/>
              <w:sz w:val="16"/>
              <w:szCs w:val="16"/>
            </w:rPr>
            <w:t>0</w:t>
          </w:r>
          <w:r w:rsidR="00A665B5">
            <w:rPr>
              <w:rFonts w:eastAsia="PMingLiU"/>
              <w:b w:val="0"/>
              <w:bCs/>
              <w:sz w:val="16"/>
              <w:szCs w:val="16"/>
            </w:rPr>
            <w:t>1</w:t>
          </w:r>
        </w:p>
      </w:tc>
    </w:tr>
  </w:tbl>
  <w:p w14:paraId="6CB5E253" w14:textId="4A54B25D" w:rsidR="00D06B96" w:rsidRDefault="00D06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03072" w14:textId="419EE1E3" w:rsidR="00571384" w:rsidRPr="00750D47" w:rsidRDefault="00726D06" w:rsidP="00571384">
    <w:pPr>
      <w:pStyle w:val="Header"/>
      <w:spacing w:after="120"/>
      <w:jc w:val="center"/>
      <w:rPr>
        <w:sz w:val="18"/>
        <w:szCs w:val="18"/>
      </w:rPr>
    </w:pPr>
    <w:r>
      <w:rPr>
        <w:noProof/>
      </w:rPr>
      <w:pict w14:anchorId="4E2D7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796" o:spid="_x0000_s1025"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tillium Web Black&quot;;font-size:1pt" string="DRAFT"/>
        </v:shape>
      </w:pict>
    </w:r>
    <w:r w:rsidR="00571384">
      <w:rPr>
        <w:sz w:val="18"/>
        <w:szCs w:val="18"/>
      </w:rPr>
      <w:t xml:space="preserve">The only official copy of this document is the one online in the SharePoint Document Center. Before using a printed copy, </w:t>
    </w:r>
    <w:r w:rsidR="00571384">
      <w:rPr>
        <w:sz w:val="18"/>
        <w:szCs w:val="18"/>
      </w:rPr>
      <w:br/>
      <w:t>verify that it is current by checking the printed document’s Revision History log with that of the online version.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7"/>
      <w:gridCol w:w="2488"/>
      <w:gridCol w:w="2610"/>
      <w:gridCol w:w="2550"/>
    </w:tblGrid>
    <w:tr w:rsidR="00571384" w:rsidRPr="00B42B68" w14:paraId="54A26F91" w14:textId="77777777" w:rsidTr="00146A05">
      <w:trPr>
        <w:jc w:val="center"/>
      </w:trPr>
      <w:tc>
        <w:tcPr>
          <w:tcW w:w="10195" w:type="dxa"/>
          <w:gridSpan w:val="4"/>
          <w:tcBorders>
            <w:bottom w:val="single" w:sz="4" w:space="0" w:color="000000" w:themeColor="text1"/>
          </w:tcBorders>
          <w:shd w:val="clear" w:color="auto" w:fill="auto"/>
          <w:vAlign w:val="center"/>
        </w:tcPr>
        <w:p w14:paraId="202F60D4" w14:textId="77777777" w:rsidR="00571384" w:rsidRPr="00354B6B" w:rsidRDefault="00571384" w:rsidP="00571384">
          <w:pPr>
            <w:pStyle w:val="Header"/>
            <w:spacing w:before="60" w:after="60"/>
            <w:jc w:val="center"/>
            <w:rPr>
              <w:rFonts w:eastAsia="PMingLiU"/>
              <w:b/>
              <w:sz w:val="16"/>
              <w:szCs w:val="16"/>
            </w:rPr>
          </w:pPr>
          <w:r w:rsidRPr="00354B6B">
            <w:rPr>
              <w:rFonts w:eastAsia="PMingLiU"/>
              <w:b/>
              <w:sz w:val="16"/>
              <w:szCs w:val="16"/>
            </w:rPr>
            <w:t>Electron</w:t>
          </w:r>
          <w:r>
            <w:rPr>
              <w:rFonts w:eastAsia="PMingLiU"/>
              <w:b/>
              <w:sz w:val="16"/>
              <w:szCs w:val="16"/>
            </w:rPr>
            <w:t>-</w:t>
          </w:r>
          <w:r w:rsidRPr="00354B6B">
            <w:rPr>
              <w:rFonts w:eastAsia="PMingLiU"/>
              <w:b/>
              <w:sz w:val="16"/>
              <w:szCs w:val="16"/>
            </w:rPr>
            <w:t>Ion Collider, Brookhaven National Laboratory</w:t>
          </w:r>
        </w:p>
      </w:tc>
    </w:tr>
    <w:tr w:rsidR="00571384" w:rsidRPr="00445DA5" w14:paraId="1D9752BB" w14:textId="77777777" w:rsidTr="00146A05">
      <w:trPr>
        <w:jc w:val="center"/>
      </w:trPr>
      <w:tc>
        <w:tcPr>
          <w:tcW w:w="2547" w:type="dxa"/>
          <w:tcBorders>
            <w:bottom w:val="single" w:sz="4" w:space="0" w:color="000000" w:themeColor="text1"/>
          </w:tcBorders>
          <w:shd w:val="clear" w:color="auto" w:fill="auto"/>
        </w:tcPr>
        <w:p w14:paraId="769F039C" w14:textId="77777777" w:rsidR="00571384" w:rsidRPr="00D742FB" w:rsidRDefault="00571384" w:rsidP="00571384">
          <w:pPr>
            <w:pStyle w:val="Header"/>
            <w:spacing w:before="40" w:after="120"/>
            <w:rPr>
              <w:rFonts w:eastAsia="PMingLiU"/>
              <w:bCs/>
              <w:sz w:val="16"/>
              <w:szCs w:val="16"/>
            </w:rPr>
          </w:pPr>
          <w:r w:rsidRPr="00D742FB">
            <w:rPr>
              <w:rFonts w:eastAsia="PMingLiU"/>
              <w:b/>
              <w:bCs/>
              <w:sz w:val="16"/>
              <w:szCs w:val="16"/>
            </w:rPr>
            <w:t>Doc No.</w:t>
          </w:r>
          <w:r w:rsidRPr="00D742FB">
            <w:rPr>
              <w:rFonts w:eastAsia="PMingLiU"/>
              <w:bCs/>
              <w:sz w:val="16"/>
              <w:szCs w:val="16"/>
            </w:rPr>
            <w:t xml:space="preserve">  </w:t>
          </w:r>
          <w:r w:rsidRPr="00900C29">
            <w:rPr>
              <w:sz w:val="16"/>
              <w:szCs w:val="16"/>
            </w:rPr>
            <w:t>EIC-</w:t>
          </w:r>
          <w:r>
            <w:rPr>
              <w:sz w:val="16"/>
              <w:szCs w:val="16"/>
            </w:rPr>
            <w:t>PSD-PLN-003</w:t>
          </w:r>
        </w:p>
      </w:tc>
      <w:tc>
        <w:tcPr>
          <w:tcW w:w="2488" w:type="dxa"/>
          <w:tcBorders>
            <w:bottom w:val="single" w:sz="4" w:space="0" w:color="000000" w:themeColor="text1"/>
          </w:tcBorders>
          <w:shd w:val="clear" w:color="auto" w:fill="auto"/>
        </w:tcPr>
        <w:p w14:paraId="4D5A7421" w14:textId="4B9308E2" w:rsidR="00571384" w:rsidRPr="00D742FB" w:rsidRDefault="00571384" w:rsidP="00571384">
          <w:pPr>
            <w:pStyle w:val="Header"/>
            <w:spacing w:before="40"/>
            <w:rPr>
              <w:rFonts w:eastAsia="PMingLiU"/>
              <w:bCs/>
              <w:sz w:val="16"/>
              <w:szCs w:val="16"/>
            </w:rPr>
          </w:pPr>
          <w:r w:rsidRPr="00D742FB">
            <w:rPr>
              <w:rFonts w:eastAsia="PMingLiU"/>
              <w:b/>
              <w:bCs/>
              <w:sz w:val="16"/>
              <w:szCs w:val="16"/>
            </w:rPr>
            <w:t>Author:</w:t>
          </w:r>
          <w:r w:rsidRPr="00D742FB">
            <w:rPr>
              <w:rFonts w:eastAsia="PMingLiU"/>
              <w:bCs/>
              <w:sz w:val="16"/>
              <w:szCs w:val="16"/>
            </w:rPr>
            <w:t xml:space="preserve"> </w:t>
          </w:r>
          <w:r>
            <w:rPr>
              <w:rFonts w:eastAsia="PMingLiU"/>
              <w:bCs/>
              <w:sz w:val="16"/>
              <w:szCs w:val="16"/>
            </w:rPr>
            <w:t xml:space="preserve">I. </w:t>
          </w:r>
          <w:proofErr w:type="spellStart"/>
          <w:r>
            <w:rPr>
              <w:rFonts w:eastAsia="PMingLiU"/>
              <w:bCs/>
              <w:sz w:val="16"/>
              <w:szCs w:val="16"/>
            </w:rPr>
            <w:t>Sourikova</w:t>
          </w:r>
          <w:proofErr w:type="spellEnd"/>
          <w:r w:rsidR="00AB2A94">
            <w:rPr>
              <w:rFonts w:eastAsia="PMingLiU"/>
              <w:bCs/>
              <w:sz w:val="16"/>
              <w:szCs w:val="16"/>
            </w:rPr>
            <w:t>, P. Berrutti</w:t>
          </w:r>
        </w:p>
      </w:tc>
      <w:tc>
        <w:tcPr>
          <w:tcW w:w="2610" w:type="dxa"/>
          <w:tcBorders>
            <w:bottom w:val="single" w:sz="4" w:space="0" w:color="000000" w:themeColor="text1"/>
          </w:tcBorders>
          <w:shd w:val="clear" w:color="auto" w:fill="auto"/>
        </w:tcPr>
        <w:p w14:paraId="2225E497" w14:textId="67FCE7B0" w:rsidR="00571384" w:rsidRPr="00D742FB" w:rsidRDefault="00571384" w:rsidP="00571384">
          <w:pPr>
            <w:pStyle w:val="Header"/>
            <w:spacing w:before="40"/>
            <w:rPr>
              <w:rFonts w:eastAsia="PMingLiU"/>
              <w:bCs/>
              <w:sz w:val="16"/>
              <w:szCs w:val="16"/>
            </w:rPr>
          </w:pPr>
          <w:r w:rsidRPr="00D742FB">
            <w:rPr>
              <w:rFonts w:eastAsia="PMingLiU"/>
              <w:b/>
              <w:bCs/>
              <w:sz w:val="16"/>
              <w:szCs w:val="16"/>
            </w:rPr>
            <w:t>Effective Date:</w:t>
          </w:r>
          <w:r w:rsidRPr="002D43C2">
            <w:rPr>
              <w:rFonts w:eastAsia="PMingLiU"/>
              <w:sz w:val="16"/>
              <w:szCs w:val="16"/>
            </w:rPr>
            <w:t xml:space="preserve"> </w:t>
          </w:r>
          <w:r w:rsidR="00AB2A94">
            <w:rPr>
              <w:rFonts w:eastAsia="PMingLiU"/>
              <w:sz w:val="16"/>
              <w:szCs w:val="16"/>
            </w:rPr>
            <w:t>April 10, 2024</w:t>
          </w:r>
        </w:p>
      </w:tc>
      <w:tc>
        <w:tcPr>
          <w:tcW w:w="2550" w:type="dxa"/>
          <w:tcBorders>
            <w:bottom w:val="single" w:sz="4" w:space="0" w:color="000000" w:themeColor="text1"/>
          </w:tcBorders>
          <w:shd w:val="clear" w:color="auto" w:fill="auto"/>
        </w:tcPr>
        <w:p w14:paraId="22BF3D17" w14:textId="7E93D65E" w:rsidR="00571384" w:rsidRPr="00E00A72" w:rsidRDefault="00571384" w:rsidP="00571384">
          <w:pPr>
            <w:pStyle w:val="Header"/>
            <w:spacing w:before="40"/>
            <w:rPr>
              <w:rFonts w:eastAsia="PMingLiU"/>
              <w:b/>
              <w:bCs/>
              <w:sz w:val="16"/>
              <w:szCs w:val="16"/>
            </w:rPr>
          </w:pPr>
          <w:r w:rsidRPr="00D742FB">
            <w:rPr>
              <w:rFonts w:eastAsia="PMingLiU"/>
              <w:b/>
              <w:bCs/>
              <w:sz w:val="16"/>
              <w:szCs w:val="16"/>
            </w:rPr>
            <w:t>Review Frequency:</w:t>
          </w:r>
          <w:r>
            <w:rPr>
              <w:rFonts w:eastAsia="PMingLiU"/>
              <w:b/>
              <w:bCs/>
              <w:sz w:val="16"/>
              <w:szCs w:val="16"/>
            </w:rPr>
            <w:t xml:space="preserve"> </w:t>
          </w:r>
          <w:r w:rsidR="00AB2A94">
            <w:rPr>
              <w:sz w:val="16"/>
              <w:szCs w:val="16"/>
            </w:rPr>
            <w:t>As Needed</w:t>
          </w:r>
        </w:p>
      </w:tc>
    </w:tr>
    <w:tr w:rsidR="00571384" w:rsidRPr="00656D56" w14:paraId="40C7784E" w14:textId="77777777" w:rsidTr="00146A05">
      <w:trPr>
        <w:trHeight w:val="400"/>
        <w:jc w:val="center"/>
      </w:trPr>
      <w:tc>
        <w:tcPr>
          <w:tcW w:w="7645" w:type="dxa"/>
          <w:gridSpan w:val="3"/>
          <w:tcBorders>
            <w:top w:val="single" w:sz="4" w:space="0" w:color="000000" w:themeColor="text1"/>
          </w:tcBorders>
          <w:shd w:val="clear" w:color="auto" w:fill="auto"/>
          <w:vAlign w:val="center"/>
        </w:tcPr>
        <w:p w14:paraId="514D8C53" w14:textId="4B8E1F3E" w:rsidR="00571384" w:rsidRPr="00354B6B" w:rsidRDefault="00571384" w:rsidP="00571384">
          <w:pPr>
            <w:pStyle w:val="CoverpageTitle"/>
            <w:jc w:val="left"/>
            <w:rPr>
              <w:b w:val="0"/>
              <w:sz w:val="16"/>
              <w:szCs w:val="16"/>
            </w:rPr>
          </w:pPr>
          <w:r>
            <w:rPr>
              <w:rFonts w:eastAsia="MS Mincho"/>
              <w:sz w:val="16"/>
              <w:szCs w:val="16"/>
              <w:lang w:eastAsia="ja-JP"/>
            </w:rPr>
            <w:t>Plan</w:t>
          </w:r>
          <w:r w:rsidRPr="00D742FB">
            <w:rPr>
              <w:rFonts w:eastAsia="MS Mincho"/>
              <w:sz w:val="16"/>
              <w:szCs w:val="16"/>
              <w:lang w:eastAsia="ja-JP"/>
            </w:rPr>
            <w:t>:</w:t>
          </w:r>
          <w:r w:rsidRPr="00D742FB">
            <w:rPr>
              <w:rFonts w:eastAsia="MS Mincho"/>
              <w:b w:val="0"/>
              <w:sz w:val="16"/>
              <w:szCs w:val="16"/>
              <w:lang w:eastAsia="ja-JP"/>
            </w:rPr>
            <w:t xml:space="preserve">  </w:t>
          </w:r>
          <w:r w:rsidR="00997DF5">
            <w:rPr>
              <w:rFonts w:eastAsia="MS Mincho"/>
              <w:b w:val="0"/>
              <w:sz w:val="16"/>
              <w:szCs w:val="16"/>
              <w:lang w:eastAsia="ja-JP"/>
            </w:rPr>
            <w:t xml:space="preserve">IKC </w:t>
          </w:r>
          <w:r>
            <w:rPr>
              <w:rFonts w:eastAsia="MS Mincho"/>
              <w:b w:val="0"/>
              <w:sz w:val="16"/>
              <w:szCs w:val="16"/>
              <w:lang w:eastAsia="ja-JP"/>
            </w:rPr>
            <w:t>Risk Management Plan</w:t>
          </w:r>
        </w:p>
      </w:tc>
      <w:tc>
        <w:tcPr>
          <w:tcW w:w="2550" w:type="dxa"/>
          <w:tcBorders>
            <w:top w:val="single" w:sz="4" w:space="0" w:color="000000" w:themeColor="text1"/>
          </w:tcBorders>
          <w:shd w:val="clear" w:color="auto" w:fill="auto"/>
          <w:vAlign w:val="center"/>
        </w:tcPr>
        <w:p w14:paraId="270D356E" w14:textId="2BE71F9E" w:rsidR="00571384" w:rsidRPr="00ED5A3A" w:rsidRDefault="00571384" w:rsidP="00571384">
          <w:pPr>
            <w:pStyle w:val="CoverpageTitle"/>
            <w:jc w:val="left"/>
            <w:rPr>
              <w:b w:val="0"/>
              <w:sz w:val="16"/>
              <w:szCs w:val="16"/>
              <w:highlight w:val="yellow"/>
            </w:rPr>
          </w:pPr>
          <w:r w:rsidRPr="00D408F2">
            <w:rPr>
              <w:rFonts w:eastAsia="PMingLiU"/>
              <w:bCs/>
              <w:sz w:val="16"/>
              <w:szCs w:val="16"/>
            </w:rPr>
            <w:t xml:space="preserve">Revision: </w:t>
          </w:r>
          <w:r w:rsidRPr="00D408F2">
            <w:rPr>
              <w:rFonts w:eastAsia="PMingLiU"/>
              <w:b w:val="0"/>
              <w:bCs/>
              <w:sz w:val="16"/>
              <w:szCs w:val="16"/>
            </w:rPr>
            <w:t>0</w:t>
          </w:r>
          <w:r w:rsidR="00AB2A94">
            <w:rPr>
              <w:rFonts w:eastAsia="PMingLiU"/>
              <w:b w:val="0"/>
              <w:bCs/>
              <w:sz w:val="16"/>
              <w:szCs w:val="16"/>
            </w:rPr>
            <w:t>1</w:t>
          </w:r>
        </w:p>
      </w:tc>
    </w:tr>
  </w:tbl>
  <w:p w14:paraId="1B3243BC" w14:textId="14C49C05" w:rsidR="00D06B96" w:rsidRDefault="00D06B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95390" w14:textId="10EE8146" w:rsidR="00726D06" w:rsidRDefault="00726D06">
    <w:pPr>
      <w:pStyle w:val="Header"/>
    </w:pPr>
    <w:r>
      <w:rPr>
        <w:noProof/>
      </w:rPr>
      <w:pict w14:anchorId="4894D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0" o:sp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EA1E5" w14:textId="3A148303" w:rsidR="00726D06" w:rsidRDefault="00726D06">
    <w:pPr>
      <w:pStyle w:val="Header"/>
    </w:pPr>
    <w:r>
      <w:rPr>
        <w:noProof/>
      </w:rPr>
      <w:pict w14:anchorId="6FE18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1" o:spid="_x0000_s1030"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6F31F" w14:textId="38F0F840" w:rsidR="00726D06" w:rsidRDefault="00726D06">
    <w:pPr>
      <w:pStyle w:val="Header"/>
    </w:pPr>
    <w:r>
      <w:rPr>
        <w:noProof/>
      </w:rPr>
      <w:pict w14:anchorId="0D8B6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799" o:sp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155E0" w14:textId="706E21DA" w:rsidR="00726D06" w:rsidRDefault="00726D06">
    <w:pPr>
      <w:pStyle w:val="Header"/>
    </w:pPr>
    <w:r>
      <w:rPr>
        <w:noProof/>
      </w:rPr>
      <w:pict w14:anchorId="2E1ED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3" o:spid="_x0000_s1032"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tillium Web Black&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C4D5D" w14:textId="40646B09" w:rsidR="001E1B44" w:rsidRPr="00750D47" w:rsidRDefault="00726D06" w:rsidP="00474F9F">
    <w:pPr>
      <w:pStyle w:val="Header"/>
      <w:spacing w:after="120"/>
      <w:jc w:val="center"/>
      <w:rPr>
        <w:sz w:val="18"/>
        <w:szCs w:val="18"/>
      </w:rPr>
    </w:pPr>
    <w:r>
      <w:rPr>
        <w:noProof/>
      </w:rPr>
      <w:pict w14:anchorId="15BE4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4" o:spid="_x0000_s1033"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tillium Web Black&quot;;font-size:1pt" string="DRAFT"/>
        </v:shape>
      </w:pict>
    </w:r>
    <w:r w:rsidR="001E1B44">
      <w:rPr>
        <w:sz w:val="18"/>
        <w:szCs w:val="18"/>
      </w:rPr>
      <w:t xml:space="preserve">The only official copy of this document is the one online in the SharePoint Document Center. Before using a printed copy, </w:t>
    </w:r>
    <w:r w:rsidR="001E1B44">
      <w:rPr>
        <w:sz w:val="18"/>
        <w:szCs w:val="18"/>
      </w:rPr>
      <w:br/>
      <w:t>verify that it is current by checking the printed document’s Revision History log with that of the online version.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7"/>
      <w:gridCol w:w="2488"/>
      <w:gridCol w:w="2610"/>
      <w:gridCol w:w="2550"/>
    </w:tblGrid>
    <w:tr w:rsidR="001B2ED8" w:rsidRPr="00B42B68" w14:paraId="448C7DDF" w14:textId="77777777" w:rsidTr="00F41EE8">
      <w:trPr>
        <w:jc w:val="center"/>
      </w:trPr>
      <w:tc>
        <w:tcPr>
          <w:tcW w:w="10195" w:type="dxa"/>
          <w:gridSpan w:val="4"/>
          <w:tcBorders>
            <w:bottom w:val="single" w:sz="4" w:space="0" w:color="000000" w:themeColor="text1"/>
          </w:tcBorders>
          <w:shd w:val="clear" w:color="auto" w:fill="auto"/>
          <w:vAlign w:val="center"/>
        </w:tcPr>
        <w:p w14:paraId="4C6B1EE1" w14:textId="77777777" w:rsidR="001B2ED8" w:rsidRPr="00354B6B" w:rsidRDefault="001B2ED8" w:rsidP="001B2ED8">
          <w:pPr>
            <w:pStyle w:val="Header"/>
            <w:spacing w:before="60" w:after="60"/>
            <w:jc w:val="center"/>
            <w:rPr>
              <w:rFonts w:eastAsia="PMingLiU"/>
              <w:b/>
              <w:sz w:val="16"/>
              <w:szCs w:val="16"/>
            </w:rPr>
          </w:pPr>
          <w:r w:rsidRPr="00354B6B">
            <w:rPr>
              <w:rFonts w:eastAsia="PMingLiU"/>
              <w:b/>
              <w:sz w:val="16"/>
              <w:szCs w:val="16"/>
            </w:rPr>
            <w:t>Electron</w:t>
          </w:r>
          <w:r>
            <w:rPr>
              <w:rFonts w:eastAsia="PMingLiU"/>
              <w:b/>
              <w:sz w:val="16"/>
              <w:szCs w:val="16"/>
            </w:rPr>
            <w:t>-</w:t>
          </w:r>
          <w:r w:rsidRPr="00354B6B">
            <w:rPr>
              <w:rFonts w:eastAsia="PMingLiU"/>
              <w:b/>
              <w:sz w:val="16"/>
              <w:szCs w:val="16"/>
            </w:rPr>
            <w:t>Ion Collider, Brookhaven National Laboratory</w:t>
          </w:r>
        </w:p>
      </w:tc>
    </w:tr>
    <w:tr w:rsidR="001B2ED8" w:rsidRPr="00445DA5" w14:paraId="175D4D3D" w14:textId="77777777" w:rsidTr="00F41EE8">
      <w:trPr>
        <w:jc w:val="center"/>
      </w:trPr>
      <w:tc>
        <w:tcPr>
          <w:tcW w:w="2547" w:type="dxa"/>
          <w:tcBorders>
            <w:bottom w:val="single" w:sz="4" w:space="0" w:color="000000" w:themeColor="text1"/>
          </w:tcBorders>
          <w:shd w:val="clear" w:color="auto" w:fill="auto"/>
        </w:tcPr>
        <w:p w14:paraId="5CC5AF93" w14:textId="77777777" w:rsidR="001B2ED8" w:rsidRPr="00D742FB" w:rsidRDefault="001B2ED8" w:rsidP="001B2ED8">
          <w:pPr>
            <w:pStyle w:val="Header"/>
            <w:spacing w:before="40" w:after="120"/>
            <w:rPr>
              <w:rFonts w:eastAsia="PMingLiU"/>
              <w:bCs/>
              <w:sz w:val="16"/>
              <w:szCs w:val="16"/>
            </w:rPr>
          </w:pPr>
          <w:r w:rsidRPr="00D742FB">
            <w:rPr>
              <w:rFonts w:eastAsia="PMingLiU"/>
              <w:b/>
              <w:bCs/>
              <w:sz w:val="16"/>
              <w:szCs w:val="16"/>
            </w:rPr>
            <w:t>Doc No.</w:t>
          </w:r>
          <w:r w:rsidRPr="00D742FB">
            <w:rPr>
              <w:rFonts w:eastAsia="PMingLiU"/>
              <w:bCs/>
              <w:sz w:val="16"/>
              <w:szCs w:val="16"/>
            </w:rPr>
            <w:t xml:space="preserve">  </w:t>
          </w:r>
          <w:r w:rsidRPr="00900C29">
            <w:rPr>
              <w:sz w:val="16"/>
              <w:szCs w:val="16"/>
            </w:rPr>
            <w:t>EIC-</w:t>
          </w:r>
          <w:r>
            <w:rPr>
              <w:sz w:val="16"/>
              <w:szCs w:val="16"/>
            </w:rPr>
            <w:t>PSD-PLN-003</w:t>
          </w:r>
        </w:p>
      </w:tc>
      <w:tc>
        <w:tcPr>
          <w:tcW w:w="2488" w:type="dxa"/>
          <w:tcBorders>
            <w:bottom w:val="single" w:sz="4" w:space="0" w:color="000000" w:themeColor="text1"/>
          </w:tcBorders>
          <w:shd w:val="clear" w:color="auto" w:fill="auto"/>
        </w:tcPr>
        <w:p w14:paraId="26ED72E5" w14:textId="77777777" w:rsidR="001B2ED8" w:rsidRPr="00D742FB" w:rsidRDefault="001B2ED8" w:rsidP="001B2ED8">
          <w:pPr>
            <w:pStyle w:val="Header"/>
            <w:spacing w:before="40"/>
            <w:rPr>
              <w:rFonts w:eastAsia="PMingLiU"/>
              <w:bCs/>
              <w:sz w:val="16"/>
              <w:szCs w:val="16"/>
            </w:rPr>
          </w:pPr>
          <w:r w:rsidRPr="00D742FB">
            <w:rPr>
              <w:rFonts w:eastAsia="PMingLiU"/>
              <w:b/>
              <w:bCs/>
              <w:sz w:val="16"/>
              <w:szCs w:val="16"/>
            </w:rPr>
            <w:t>Author:</w:t>
          </w:r>
          <w:r w:rsidRPr="00D742FB">
            <w:rPr>
              <w:rFonts w:eastAsia="PMingLiU"/>
              <w:bCs/>
              <w:sz w:val="16"/>
              <w:szCs w:val="16"/>
            </w:rPr>
            <w:t xml:space="preserve"> </w:t>
          </w:r>
          <w:r>
            <w:rPr>
              <w:rFonts w:eastAsia="PMingLiU"/>
              <w:bCs/>
              <w:sz w:val="16"/>
              <w:szCs w:val="16"/>
            </w:rPr>
            <w:t xml:space="preserve">I. </w:t>
          </w:r>
          <w:proofErr w:type="spellStart"/>
          <w:r>
            <w:rPr>
              <w:rFonts w:eastAsia="PMingLiU"/>
              <w:bCs/>
              <w:sz w:val="16"/>
              <w:szCs w:val="16"/>
            </w:rPr>
            <w:t>Sourikova</w:t>
          </w:r>
          <w:proofErr w:type="spellEnd"/>
          <w:r>
            <w:rPr>
              <w:rFonts w:eastAsia="PMingLiU"/>
              <w:bCs/>
              <w:sz w:val="16"/>
              <w:szCs w:val="16"/>
            </w:rPr>
            <w:t>, P. Berrutti</w:t>
          </w:r>
        </w:p>
      </w:tc>
      <w:tc>
        <w:tcPr>
          <w:tcW w:w="2610" w:type="dxa"/>
          <w:tcBorders>
            <w:bottom w:val="single" w:sz="4" w:space="0" w:color="000000" w:themeColor="text1"/>
          </w:tcBorders>
          <w:shd w:val="clear" w:color="auto" w:fill="auto"/>
        </w:tcPr>
        <w:p w14:paraId="7E5D8285" w14:textId="77777777" w:rsidR="001B2ED8" w:rsidRPr="00D742FB" w:rsidRDefault="001B2ED8" w:rsidP="001B2ED8">
          <w:pPr>
            <w:pStyle w:val="Header"/>
            <w:spacing w:before="40"/>
            <w:rPr>
              <w:rFonts w:eastAsia="PMingLiU"/>
              <w:bCs/>
              <w:sz w:val="16"/>
              <w:szCs w:val="16"/>
            </w:rPr>
          </w:pPr>
          <w:r w:rsidRPr="00D742FB">
            <w:rPr>
              <w:rFonts w:eastAsia="PMingLiU"/>
              <w:b/>
              <w:bCs/>
              <w:sz w:val="16"/>
              <w:szCs w:val="16"/>
            </w:rPr>
            <w:t>Effective Date:</w:t>
          </w:r>
          <w:r w:rsidRPr="002D43C2">
            <w:rPr>
              <w:rFonts w:eastAsia="PMingLiU"/>
              <w:sz w:val="16"/>
              <w:szCs w:val="16"/>
            </w:rPr>
            <w:t xml:space="preserve"> </w:t>
          </w:r>
          <w:r>
            <w:rPr>
              <w:rFonts w:eastAsia="PMingLiU"/>
              <w:sz w:val="16"/>
              <w:szCs w:val="16"/>
            </w:rPr>
            <w:t>April 10, 2024</w:t>
          </w:r>
        </w:p>
      </w:tc>
      <w:tc>
        <w:tcPr>
          <w:tcW w:w="2550" w:type="dxa"/>
          <w:tcBorders>
            <w:bottom w:val="single" w:sz="4" w:space="0" w:color="000000" w:themeColor="text1"/>
          </w:tcBorders>
          <w:shd w:val="clear" w:color="auto" w:fill="auto"/>
        </w:tcPr>
        <w:p w14:paraId="64652585" w14:textId="77777777" w:rsidR="001B2ED8" w:rsidRPr="00E00A72" w:rsidRDefault="001B2ED8" w:rsidP="001B2ED8">
          <w:pPr>
            <w:pStyle w:val="Header"/>
            <w:spacing w:before="40"/>
            <w:rPr>
              <w:rFonts w:eastAsia="PMingLiU"/>
              <w:b/>
              <w:bCs/>
              <w:sz w:val="16"/>
              <w:szCs w:val="16"/>
            </w:rPr>
          </w:pPr>
          <w:r w:rsidRPr="00D742FB">
            <w:rPr>
              <w:rFonts w:eastAsia="PMingLiU"/>
              <w:b/>
              <w:bCs/>
              <w:sz w:val="16"/>
              <w:szCs w:val="16"/>
            </w:rPr>
            <w:t>Review Frequency:</w:t>
          </w:r>
          <w:r>
            <w:rPr>
              <w:rFonts w:eastAsia="PMingLiU"/>
              <w:b/>
              <w:bCs/>
              <w:sz w:val="16"/>
              <w:szCs w:val="16"/>
            </w:rPr>
            <w:t xml:space="preserve"> </w:t>
          </w:r>
          <w:r>
            <w:rPr>
              <w:sz w:val="16"/>
              <w:szCs w:val="16"/>
            </w:rPr>
            <w:t>As Needed</w:t>
          </w:r>
        </w:p>
      </w:tc>
    </w:tr>
    <w:tr w:rsidR="001B2ED8" w:rsidRPr="00656D56" w14:paraId="0F828FCD" w14:textId="77777777" w:rsidTr="00F41EE8">
      <w:trPr>
        <w:trHeight w:val="400"/>
        <w:jc w:val="center"/>
      </w:trPr>
      <w:tc>
        <w:tcPr>
          <w:tcW w:w="7645" w:type="dxa"/>
          <w:gridSpan w:val="3"/>
          <w:tcBorders>
            <w:top w:val="single" w:sz="4" w:space="0" w:color="000000" w:themeColor="text1"/>
          </w:tcBorders>
          <w:shd w:val="clear" w:color="auto" w:fill="auto"/>
          <w:vAlign w:val="center"/>
        </w:tcPr>
        <w:p w14:paraId="7168E28B" w14:textId="77777777" w:rsidR="001B2ED8" w:rsidRPr="00354B6B" w:rsidRDefault="001B2ED8" w:rsidP="001B2ED8">
          <w:pPr>
            <w:pStyle w:val="CoverpageTitle"/>
            <w:jc w:val="left"/>
            <w:rPr>
              <w:b w:val="0"/>
              <w:sz w:val="16"/>
              <w:szCs w:val="16"/>
            </w:rPr>
          </w:pPr>
          <w:r>
            <w:rPr>
              <w:rFonts w:eastAsia="MS Mincho"/>
              <w:sz w:val="16"/>
              <w:szCs w:val="16"/>
              <w:lang w:eastAsia="ja-JP"/>
            </w:rPr>
            <w:t>Plan</w:t>
          </w:r>
          <w:r w:rsidRPr="00D742FB">
            <w:rPr>
              <w:rFonts w:eastAsia="MS Mincho"/>
              <w:sz w:val="16"/>
              <w:szCs w:val="16"/>
              <w:lang w:eastAsia="ja-JP"/>
            </w:rPr>
            <w:t>:</w:t>
          </w:r>
          <w:r w:rsidRPr="00D742FB">
            <w:rPr>
              <w:rFonts w:eastAsia="MS Mincho"/>
              <w:b w:val="0"/>
              <w:sz w:val="16"/>
              <w:szCs w:val="16"/>
              <w:lang w:eastAsia="ja-JP"/>
            </w:rPr>
            <w:t xml:space="preserve">  </w:t>
          </w:r>
          <w:r>
            <w:rPr>
              <w:rFonts w:eastAsia="MS Mincho"/>
              <w:b w:val="0"/>
              <w:sz w:val="16"/>
              <w:szCs w:val="16"/>
              <w:lang w:eastAsia="ja-JP"/>
            </w:rPr>
            <w:t>IKC Risk Management Plan</w:t>
          </w:r>
        </w:p>
      </w:tc>
      <w:tc>
        <w:tcPr>
          <w:tcW w:w="2550" w:type="dxa"/>
          <w:tcBorders>
            <w:top w:val="single" w:sz="4" w:space="0" w:color="000000" w:themeColor="text1"/>
          </w:tcBorders>
          <w:shd w:val="clear" w:color="auto" w:fill="auto"/>
          <w:vAlign w:val="center"/>
        </w:tcPr>
        <w:p w14:paraId="5FC7CFFA" w14:textId="77777777" w:rsidR="001B2ED8" w:rsidRPr="00ED5A3A" w:rsidRDefault="001B2ED8" w:rsidP="001B2ED8">
          <w:pPr>
            <w:pStyle w:val="CoverpageTitle"/>
            <w:jc w:val="left"/>
            <w:rPr>
              <w:b w:val="0"/>
              <w:sz w:val="16"/>
              <w:szCs w:val="16"/>
              <w:highlight w:val="yellow"/>
            </w:rPr>
          </w:pPr>
          <w:r w:rsidRPr="00D408F2">
            <w:rPr>
              <w:rFonts w:eastAsia="PMingLiU"/>
              <w:bCs/>
              <w:sz w:val="16"/>
              <w:szCs w:val="16"/>
            </w:rPr>
            <w:t xml:space="preserve">Revision: </w:t>
          </w:r>
          <w:r w:rsidRPr="00D408F2">
            <w:rPr>
              <w:rFonts w:eastAsia="PMingLiU"/>
              <w:b w:val="0"/>
              <w:bCs/>
              <w:sz w:val="16"/>
              <w:szCs w:val="16"/>
            </w:rPr>
            <w:t>0</w:t>
          </w:r>
          <w:r>
            <w:rPr>
              <w:rFonts w:eastAsia="PMingLiU"/>
              <w:b w:val="0"/>
              <w:bCs/>
              <w:sz w:val="16"/>
              <w:szCs w:val="16"/>
            </w:rPr>
            <w:t>1</w:t>
          </w:r>
        </w:p>
      </w:tc>
    </w:tr>
  </w:tbl>
  <w:p w14:paraId="2525ECE0" w14:textId="77777777" w:rsidR="001E1B44" w:rsidRDefault="001E1B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44624" w14:textId="1E87F75C" w:rsidR="001E1B44" w:rsidRPr="00750D47" w:rsidRDefault="00726D06" w:rsidP="008A4010">
    <w:pPr>
      <w:pStyle w:val="Header"/>
      <w:spacing w:after="120"/>
      <w:jc w:val="center"/>
      <w:rPr>
        <w:sz w:val="18"/>
        <w:szCs w:val="18"/>
      </w:rPr>
    </w:pPr>
    <w:r>
      <w:rPr>
        <w:noProof/>
      </w:rPr>
      <w:pict w14:anchorId="125D4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5802" o:spid="_x0000_s1031"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tillium Web Black&quot;;font-size:1pt" string="DRAFT"/>
        </v:shape>
      </w:pict>
    </w:r>
    <w:r w:rsidR="001E1B44">
      <w:rPr>
        <w:sz w:val="18"/>
        <w:szCs w:val="18"/>
      </w:rPr>
      <w:t xml:space="preserve">The only official copy of this document is the one online in the SharePoint Document Center. Before using a printed copy, </w:t>
    </w:r>
    <w:r w:rsidR="001E1B44">
      <w:rPr>
        <w:sz w:val="18"/>
        <w:szCs w:val="18"/>
      </w:rPr>
      <w:br/>
      <w:t>verify that it is current by checking the printed document’s Revision History log with that of the online version.</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7"/>
      <w:gridCol w:w="2488"/>
      <w:gridCol w:w="2610"/>
      <w:gridCol w:w="2550"/>
    </w:tblGrid>
    <w:tr w:rsidR="001E1B44" w:rsidRPr="00B42B68" w14:paraId="78C3F112" w14:textId="77777777" w:rsidTr="00146A05">
      <w:trPr>
        <w:jc w:val="center"/>
      </w:trPr>
      <w:tc>
        <w:tcPr>
          <w:tcW w:w="10195" w:type="dxa"/>
          <w:gridSpan w:val="4"/>
          <w:tcBorders>
            <w:bottom w:val="single" w:sz="4" w:space="0" w:color="000000" w:themeColor="text1"/>
          </w:tcBorders>
          <w:shd w:val="clear" w:color="auto" w:fill="auto"/>
          <w:vAlign w:val="center"/>
        </w:tcPr>
        <w:p w14:paraId="59F3CB1D" w14:textId="77777777" w:rsidR="001E1B44" w:rsidRPr="00354B6B" w:rsidRDefault="001E1B44" w:rsidP="008A4010">
          <w:pPr>
            <w:pStyle w:val="Header"/>
            <w:spacing w:before="60" w:after="60"/>
            <w:jc w:val="center"/>
            <w:rPr>
              <w:rFonts w:eastAsia="PMingLiU"/>
              <w:b/>
              <w:sz w:val="16"/>
              <w:szCs w:val="16"/>
            </w:rPr>
          </w:pPr>
          <w:r w:rsidRPr="00354B6B">
            <w:rPr>
              <w:rFonts w:eastAsia="PMingLiU"/>
              <w:b/>
              <w:sz w:val="16"/>
              <w:szCs w:val="16"/>
            </w:rPr>
            <w:t>Electron</w:t>
          </w:r>
          <w:r>
            <w:rPr>
              <w:rFonts w:eastAsia="PMingLiU"/>
              <w:b/>
              <w:sz w:val="16"/>
              <w:szCs w:val="16"/>
            </w:rPr>
            <w:t>-</w:t>
          </w:r>
          <w:r w:rsidRPr="00354B6B">
            <w:rPr>
              <w:rFonts w:eastAsia="PMingLiU"/>
              <w:b/>
              <w:sz w:val="16"/>
              <w:szCs w:val="16"/>
            </w:rPr>
            <w:t>Ion Collider, Brookhaven National Laboratory</w:t>
          </w:r>
        </w:p>
      </w:tc>
    </w:tr>
    <w:tr w:rsidR="001E1B44" w:rsidRPr="00445DA5" w14:paraId="64447FA8" w14:textId="77777777" w:rsidTr="00146A05">
      <w:trPr>
        <w:jc w:val="center"/>
      </w:trPr>
      <w:tc>
        <w:tcPr>
          <w:tcW w:w="2547" w:type="dxa"/>
          <w:tcBorders>
            <w:bottom w:val="single" w:sz="4" w:space="0" w:color="000000" w:themeColor="text1"/>
          </w:tcBorders>
          <w:shd w:val="clear" w:color="auto" w:fill="auto"/>
        </w:tcPr>
        <w:p w14:paraId="10044211" w14:textId="77777777" w:rsidR="001E1B44" w:rsidRPr="00D742FB" w:rsidRDefault="001E1B44" w:rsidP="008A4010">
          <w:pPr>
            <w:pStyle w:val="Header"/>
            <w:spacing w:before="40" w:after="120"/>
            <w:rPr>
              <w:rFonts w:eastAsia="PMingLiU"/>
              <w:bCs/>
              <w:sz w:val="16"/>
              <w:szCs w:val="16"/>
            </w:rPr>
          </w:pPr>
          <w:r w:rsidRPr="00D742FB">
            <w:rPr>
              <w:rFonts w:eastAsia="PMingLiU"/>
              <w:b/>
              <w:bCs/>
              <w:sz w:val="16"/>
              <w:szCs w:val="16"/>
            </w:rPr>
            <w:t>Doc No.</w:t>
          </w:r>
          <w:r w:rsidRPr="00D742FB">
            <w:rPr>
              <w:rFonts w:eastAsia="PMingLiU"/>
              <w:bCs/>
              <w:sz w:val="16"/>
              <w:szCs w:val="16"/>
            </w:rPr>
            <w:t xml:space="preserve">  </w:t>
          </w:r>
          <w:r w:rsidRPr="00900C29">
            <w:rPr>
              <w:sz w:val="16"/>
              <w:szCs w:val="16"/>
            </w:rPr>
            <w:t>EIC-</w:t>
          </w:r>
          <w:r>
            <w:rPr>
              <w:sz w:val="16"/>
              <w:szCs w:val="16"/>
            </w:rPr>
            <w:t>PSD-PLN-003</w:t>
          </w:r>
        </w:p>
      </w:tc>
      <w:tc>
        <w:tcPr>
          <w:tcW w:w="2488" w:type="dxa"/>
          <w:tcBorders>
            <w:bottom w:val="single" w:sz="4" w:space="0" w:color="000000" w:themeColor="text1"/>
          </w:tcBorders>
          <w:shd w:val="clear" w:color="auto" w:fill="auto"/>
        </w:tcPr>
        <w:p w14:paraId="0E6749D7" w14:textId="77777777" w:rsidR="001E1B44" w:rsidRPr="00D742FB" w:rsidRDefault="001E1B44" w:rsidP="008A4010">
          <w:pPr>
            <w:pStyle w:val="Header"/>
            <w:spacing w:before="40"/>
            <w:rPr>
              <w:rFonts w:eastAsia="PMingLiU"/>
              <w:bCs/>
              <w:sz w:val="16"/>
              <w:szCs w:val="16"/>
            </w:rPr>
          </w:pPr>
          <w:r w:rsidRPr="00D742FB">
            <w:rPr>
              <w:rFonts w:eastAsia="PMingLiU"/>
              <w:b/>
              <w:bCs/>
              <w:sz w:val="16"/>
              <w:szCs w:val="16"/>
            </w:rPr>
            <w:t>Author:</w:t>
          </w:r>
          <w:r w:rsidRPr="00D742FB">
            <w:rPr>
              <w:rFonts w:eastAsia="PMingLiU"/>
              <w:bCs/>
              <w:sz w:val="16"/>
              <w:szCs w:val="16"/>
            </w:rPr>
            <w:t xml:space="preserve"> </w:t>
          </w:r>
          <w:r>
            <w:rPr>
              <w:rFonts w:eastAsia="PMingLiU"/>
              <w:bCs/>
              <w:sz w:val="16"/>
              <w:szCs w:val="16"/>
            </w:rPr>
            <w:t>I. Sourikova</w:t>
          </w:r>
        </w:p>
      </w:tc>
      <w:tc>
        <w:tcPr>
          <w:tcW w:w="2610" w:type="dxa"/>
          <w:tcBorders>
            <w:bottom w:val="single" w:sz="4" w:space="0" w:color="000000" w:themeColor="text1"/>
          </w:tcBorders>
          <w:shd w:val="clear" w:color="auto" w:fill="auto"/>
        </w:tcPr>
        <w:p w14:paraId="2B887168" w14:textId="77777777" w:rsidR="001E1B44" w:rsidRPr="00D742FB" w:rsidRDefault="001E1B44" w:rsidP="008A4010">
          <w:pPr>
            <w:pStyle w:val="Header"/>
            <w:spacing w:before="40"/>
            <w:rPr>
              <w:rFonts w:eastAsia="PMingLiU"/>
              <w:bCs/>
              <w:sz w:val="16"/>
              <w:szCs w:val="16"/>
            </w:rPr>
          </w:pPr>
          <w:r w:rsidRPr="00D742FB">
            <w:rPr>
              <w:rFonts w:eastAsia="PMingLiU"/>
              <w:b/>
              <w:bCs/>
              <w:sz w:val="16"/>
              <w:szCs w:val="16"/>
            </w:rPr>
            <w:t>Effective Date:</w:t>
          </w:r>
          <w:r w:rsidRPr="002D43C2">
            <w:rPr>
              <w:rFonts w:eastAsia="PMingLiU"/>
              <w:sz w:val="16"/>
              <w:szCs w:val="16"/>
            </w:rPr>
            <w:t xml:space="preserve"> </w:t>
          </w:r>
          <w:r>
            <w:rPr>
              <w:rFonts w:eastAsia="PMingLiU"/>
              <w:sz w:val="16"/>
              <w:szCs w:val="16"/>
            </w:rPr>
            <w:t>September 26, 2023</w:t>
          </w:r>
        </w:p>
      </w:tc>
      <w:tc>
        <w:tcPr>
          <w:tcW w:w="2550" w:type="dxa"/>
          <w:tcBorders>
            <w:bottom w:val="single" w:sz="4" w:space="0" w:color="000000" w:themeColor="text1"/>
          </w:tcBorders>
          <w:shd w:val="clear" w:color="auto" w:fill="auto"/>
        </w:tcPr>
        <w:p w14:paraId="2C737461" w14:textId="77777777" w:rsidR="001E1B44" w:rsidRPr="00E00A72" w:rsidRDefault="001E1B44" w:rsidP="008A4010">
          <w:pPr>
            <w:pStyle w:val="Header"/>
            <w:spacing w:before="40"/>
            <w:rPr>
              <w:rFonts w:eastAsia="PMingLiU"/>
              <w:b/>
              <w:bCs/>
              <w:sz w:val="16"/>
              <w:szCs w:val="16"/>
            </w:rPr>
          </w:pPr>
          <w:r w:rsidRPr="00D742FB">
            <w:rPr>
              <w:rFonts w:eastAsia="PMingLiU"/>
              <w:b/>
              <w:bCs/>
              <w:sz w:val="16"/>
              <w:szCs w:val="16"/>
            </w:rPr>
            <w:t>Review Frequency:</w:t>
          </w:r>
          <w:r>
            <w:rPr>
              <w:rFonts w:eastAsia="PMingLiU"/>
              <w:b/>
              <w:bCs/>
              <w:sz w:val="16"/>
              <w:szCs w:val="16"/>
            </w:rPr>
            <w:t xml:space="preserve"> </w:t>
          </w:r>
          <w:r>
            <w:rPr>
              <w:sz w:val="16"/>
              <w:szCs w:val="16"/>
            </w:rPr>
            <w:t>5 years</w:t>
          </w:r>
        </w:p>
      </w:tc>
    </w:tr>
    <w:tr w:rsidR="001E1B44" w:rsidRPr="00656D56" w14:paraId="54047AEA" w14:textId="77777777" w:rsidTr="00146A05">
      <w:trPr>
        <w:trHeight w:val="400"/>
        <w:jc w:val="center"/>
      </w:trPr>
      <w:tc>
        <w:tcPr>
          <w:tcW w:w="7645" w:type="dxa"/>
          <w:gridSpan w:val="3"/>
          <w:tcBorders>
            <w:top w:val="single" w:sz="4" w:space="0" w:color="000000" w:themeColor="text1"/>
          </w:tcBorders>
          <w:shd w:val="clear" w:color="auto" w:fill="auto"/>
          <w:vAlign w:val="center"/>
        </w:tcPr>
        <w:p w14:paraId="32E248BE" w14:textId="77777777" w:rsidR="001E1B44" w:rsidRPr="00354B6B" w:rsidRDefault="001E1B44" w:rsidP="008A4010">
          <w:pPr>
            <w:pStyle w:val="CoverpageTitle"/>
            <w:jc w:val="left"/>
            <w:rPr>
              <w:b w:val="0"/>
              <w:sz w:val="16"/>
              <w:szCs w:val="16"/>
            </w:rPr>
          </w:pPr>
          <w:r>
            <w:rPr>
              <w:rFonts w:eastAsia="MS Mincho"/>
              <w:sz w:val="16"/>
              <w:szCs w:val="16"/>
              <w:lang w:eastAsia="ja-JP"/>
            </w:rPr>
            <w:t>Plan</w:t>
          </w:r>
          <w:r w:rsidRPr="00D742FB">
            <w:rPr>
              <w:rFonts w:eastAsia="MS Mincho"/>
              <w:sz w:val="16"/>
              <w:szCs w:val="16"/>
              <w:lang w:eastAsia="ja-JP"/>
            </w:rPr>
            <w:t>:</w:t>
          </w:r>
          <w:r w:rsidRPr="00D742FB">
            <w:rPr>
              <w:rFonts w:eastAsia="MS Mincho"/>
              <w:b w:val="0"/>
              <w:sz w:val="16"/>
              <w:szCs w:val="16"/>
              <w:lang w:eastAsia="ja-JP"/>
            </w:rPr>
            <w:t xml:space="preserve">  </w:t>
          </w:r>
          <w:r>
            <w:rPr>
              <w:rFonts w:eastAsia="MS Mincho"/>
              <w:b w:val="0"/>
              <w:sz w:val="16"/>
              <w:szCs w:val="16"/>
              <w:lang w:eastAsia="ja-JP"/>
            </w:rPr>
            <w:t>Risk Management Plan</w:t>
          </w:r>
        </w:p>
      </w:tc>
      <w:tc>
        <w:tcPr>
          <w:tcW w:w="2550" w:type="dxa"/>
          <w:tcBorders>
            <w:top w:val="single" w:sz="4" w:space="0" w:color="000000" w:themeColor="text1"/>
          </w:tcBorders>
          <w:shd w:val="clear" w:color="auto" w:fill="auto"/>
          <w:vAlign w:val="center"/>
        </w:tcPr>
        <w:p w14:paraId="2E0D6C67" w14:textId="77777777" w:rsidR="001E1B44" w:rsidRPr="00ED5A3A" w:rsidRDefault="001E1B44" w:rsidP="008A4010">
          <w:pPr>
            <w:pStyle w:val="CoverpageTitle"/>
            <w:jc w:val="left"/>
            <w:rPr>
              <w:b w:val="0"/>
              <w:sz w:val="16"/>
              <w:szCs w:val="16"/>
              <w:highlight w:val="yellow"/>
            </w:rPr>
          </w:pPr>
          <w:r w:rsidRPr="00D408F2">
            <w:rPr>
              <w:rFonts w:eastAsia="PMingLiU"/>
              <w:bCs/>
              <w:sz w:val="16"/>
              <w:szCs w:val="16"/>
            </w:rPr>
            <w:t xml:space="preserve">Revision: </w:t>
          </w:r>
          <w:r w:rsidRPr="00D408F2">
            <w:rPr>
              <w:rFonts w:eastAsia="PMingLiU"/>
              <w:b w:val="0"/>
              <w:bCs/>
              <w:sz w:val="16"/>
              <w:szCs w:val="16"/>
            </w:rPr>
            <w:t>02</w:t>
          </w:r>
        </w:p>
      </w:tc>
    </w:tr>
  </w:tbl>
  <w:p w14:paraId="4AEC587F" w14:textId="77777777" w:rsidR="001E1B44" w:rsidRDefault="001E1B44" w:rsidP="00462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15C67"/>
    <w:multiLevelType w:val="hybridMultilevel"/>
    <w:tmpl w:val="531816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752BD2"/>
    <w:multiLevelType w:val="hybridMultilevel"/>
    <w:tmpl w:val="5810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B61B9"/>
    <w:multiLevelType w:val="hybridMultilevel"/>
    <w:tmpl w:val="6578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45E74"/>
    <w:multiLevelType w:val="hybridMultilevel"/>
    <w:tmpl w:val="ABBCC76C"/>
    <w:numStyleLink w:val="Bullet"/>
  </w:abstractNum>
  <w:abstractNum w:abstractNumId="4" w15:restartNumberingAfterBreak="0">
    <w:nsid w:val="27DD7150"/>
    <w:multiLevelType w:val="hybridMultilevel"/>
    <w:tmpl w:val="ABBCC76C"/>
    <w:styleLink w:val="Bullet"/>
    <w:lvl w:ilvl="0" w:tplc="37BECE3C">
      <w:start w:val="1"/>
      <w:numFmt w:val="bullet"/>
      <w:lvlText w:val="•"/>
      <w:lvlJc w:val="left"/>
      <w:pPr>
        <w:ind w:left="1276" w:hanging="196"/>
      </w:pPr>
      <w:rPr>
        <w:rFonts w:hAnsi="Arial Unicode MS"/>
        <w:caps w:val="0"/>
        <w:smallCaps w:val="0"/>
        <w:strike w:val="0"/>
        <w:dstrike w:val="0"/>
        <w:color w:val="000000"/>
        <w:spacing w:val="0"/>
        <w:w w:val="100"/>
        <w:kern w:val="0"/>
        <w:position w:val="-2"/>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62C88">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413FC">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702462">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C264F2">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74CB3C">
      <w:start w:val="1"/>
      <w:numFmt w:val="bullet"/>
      <w:lvlText w:val="•"/>
      <w:lvlJc w:val="left"/>
      <w:pPr>
        <w:ind w:left="19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3C40C0">
      <w:start w:val="1"/>
      <w:numFmt w:val="bullet"/>
      <w:lvlText w:val="•"/>
      <w:lvlJc w:val="left"/>
      <w:pPr>
        <w:ind w:left="23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F61748">
      <w:start w:val="1"/>
      <w:numFmt w:val="bullet"/>
      <w:lvlText w:val="•"/>
      <w:lvlJc w:val="left"/>
      <w:pPr>
        <w:ind w:left="27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86226E">
      <w:start w:val="1"/>
      <w:numFmt w:val="bullet"/>
      <w:lvlText w:val="•"/>
      <w:lvlJc w:val="left"/>
      <w:pPr>
        <w:ind w:left="30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8812706"/>
    <w:multiLevelType w:val="hybridMultilevel"/>
    <w:tmpl w:val="BA4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55D79"/>
    <w:multiLevelType w:val="hybridMultilevel"/>
    <w:tmpl w:val="6424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D29BB"/>
    <w:multiLevelType w:val="hybridMultilevel"/>
    <w:tmpl w:val="38F2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3D6C"/>
    <w:multiLevelType w:val="hybridMultilevel"/>
    <w:tmpl w:val="2BB2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0082D"/>
    <w:multiLevelType w:val="hybridMultilevel"/>
    <w:tmpl w:val="CE9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152B8"/>
    <w:multiLevelType w:val="hybridMultilevel"/>
    <w:tmpl w:val="56B6E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C32B0"/>
    <w:multiLevelType w:val="multilevel"/>
    <w:tmpl w:val="5E7AD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AC6D0A"/>
    <w:multiLevelType w:val="hybridMultilevel"/>
    <w:tmpl w:val="4348B66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B1353"/>
    <w:multiLevelType w:val="hybridMultilevel"/>
    <w:tmpl w:val="50367A02"/>
    <w:lvl w:ilvl="0" w:tplc="0C1E4922">
      <w:start w:val="1"/>
      <w:numFmt w:val="bullet"/>
      <w:pStyle w:val="BulletedList"/>
      <w:lvlText w:val=""/>
      <w:lvlJc w:val="left"/>
      <w:pPr>
        <w:ind w:left="720" w:hanging="360"/>
      </w:pPr>
      <w:rPr>
        <w:rFonts w:ascii="Symbol" w:hAnsi="Symbol" w:hint="default"/>
        <w:b w:val="0"/>
      </w:rPr>
    </w:lvl>
    <w:lvl w:ilvl="1" w:tplc="8744D7E6">
      <w:start w:val="1"/>
      <w:numFmt w:val="bullet"/>
      <w:pStyle w:val="BulletedLis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9236F"/>
    <w:multiLevelType w:val="hybridMultilevel"/>
    <w:tmpl w:val="A1DCFE1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05660"/>
    <w:multiLevelType w:val="multilevel"/>
    <w:tmpl w:val="F6E65B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303C8E"/>
    <w:multiLevelType w:val="hybridMultilevel"/>
    <w:tmpl w:val="5E16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6189C"/>
    <w:multiLevelType w:val="hybridMultilevel"/>
    <w:tmpl w:val="A27E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F78A6"/>
    <w:multiLevelType w:val="hybridMultilevel"/>
    <w:tmpl w:val="8F9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D4B5F"/>
    <w:multiLevelType w:val="multilevel"/>
    <w:tmpl w:val="C3E2439A"/>
    <w:lvl w:ilvl="0">
      <w:start w:val="1"/>
      <w:numFmt w:val="decimal"/>
      <w:pStyle w:val="Heading1"/>
      <w:lvlText w:val="%1."/>
      <w:lvlJc w:val="left"/>
      <w:pPr>
        <w:ind w:left="360" w:hanging="360"/>
      </w:pPr>
      <w:rPr>
        <w:rFonts w:hint="default"/>
        <w:i w: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left"/>
      <w:pPr>
        <w:ind w:left="360" w:hanging="360"/>
      </w:pPr>
      <w:rPr>
        <w:rFonts w:hint="default"/>
        <w:i w:val="0"/>
        <w:iCs w:val="0"/>
      </w:rPr>
    </w:lvl>
    <w:lvl w:ilvl="3">
      <w:start w:val="1"/>
      <w:numFmt w:val="decimal"/>
      <w:lvlText w:val="%1.%2.%3.%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975433"/>
    <w:multiLevelType w:val="hybridMultilevel"/>
    <w:tmpl w:val="D498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7667C"/>
    <w:multiLevelType w:val="hybridMultilevel"/>
    <w:tmpl w:val="F608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C7DBE"/>
    <w:multiLevelType w:val="multilevel"/>
    <w:tmpl w:val="D97AAE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B96D75"/>
    <w:multiLevelType w:val="hybridMultilevel"/>
    <w:tmpl w:val="DD5A535E"/>
    <w:lvl w:ilvl="0" w:tplc="91BAFBE6">
      <w:start w:val="1"/>
      <w:numFmt w:val="bullet"/>
      <w:lvlText w:val="•"/>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584A">
      <w:start w:val="1"/>
      <w:numFmt w:val="bullet"/>
      <w:lvlText w:val="•"/>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E042E">
      <w:start w:val="1"/>
      <w:numFmt w:val="bullet"/>
      <w:lvlText w:val="•"/>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64E18">
      <w:start w:val="1"/>
      <w:numFmt w:val="bullet"/>
      <w:lvlText w:val="•"/>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A2C7A">
      <w:start w:val="1"/>
      <w:numFmt w:val="bullet"/>
      <w:lvlText w:val="•"/>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960CFE">
      <w:start w:val="1"/>
      <w:numFmt w:val="bullet"/>
      <w:lvlText w:val="•"/>
      <w:lvlJc w:val="left"/>
      <w:pPr>
        <w:ind w:left="39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626E4">
      <w:start w:val="1"/>
      <w:numFmt w:val="bullet"/>
      <w:lvlText w:val="•"/>
      <w:lvlJc w:val="left"/>
      <w:pPr>
        <w:ind w:left="47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7AAAD6">
      <w:start w:val="1"/>
      <w:numFmt w:val="bullet"/>
      <w:lvlText w:val="•"/>
      <w:lvlJc w:val="left"/>
      <w:pPr>
        <w:ind w:left="54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47162">
      <w:start w:val="1"/>
      <w:numFmt w:val="bullet"/>
      <w:lvlText w:val="•"/>
      <w:lvlJc w:val="left"/>
      <w:pPr>
        <w:ind w:left="61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EEC0158"/>
    <w:multiLevelType w:val="hybridMultilevel"/>
    <w:tmpl w:val="5B6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12815">
    <w:abstractNumId w:val="22"/>
  </w:num>
  <w:num w:numId="2" w16cid:durableId="62072083">
    <w:abstractNumId w:val="19"/>
  </w:num>
  <w:num w:numId="3" w16cid:durableId="1122577505">
    <w:abstractNumId w:val="13"/>
  </w:num>
  <w:num w:numId="4" w16cid:durableId="580332749">
    <w:abstractNumId w:val="11"/>
  </w:num>
  <w:num w:numId="5" w16cid:durableId="2095129461">
    <w:abstractNumId w:val="2"/>
  </w:num>
  <w:num w:numId="6" w16cid:durableId="1478306264">
    <w:abstractNumId w:val="8"/>
  </w:num>
  <w:num w:numId="7" w16cid:durableId="37705665">
    <w:abstractNumId w:val="16"/>
  </w:num>
  <w:num w:numId="8" w16cid:durableId="551620782">
    <w:abstractNumId w:val="20"/>
  </w:num>
  <w:num w:numId="9" w16cid:durableId="2125614734">
    <w:abstractNumId w:val="6"/>
  </w:num>
  <w:num w:numId="10" w16cid:durableId="283923031">
    <w:abstractNumId w:val="1"/>
  </w:num>
  <w:num w:numId="11" w16cid:durableId="1307971271">
    <w:abstractNumId w:val="24"/>
  </w:num>
  <w:num w:numId="12" w16cid:durableId="630357288">
    <w:abstractNumId w:val="17"/>
  </w:num>
  <w:num w:numId="13" w16cid:durableId="397049405">
    <w:abstractNumId w:val="19"/>
  </w:num>
  <w:num w:numId="14" w16cid:durableId="77336550">
    <w:abstractNumId w:val="13"/>
  </w:num>
  <w:num w:numId="15" w16cid:durableId="1078097971">
    <w:abstractNumId w:val="4"/>
  </w:num>
  <w:num w:numId="16" w16cid:durableId="732046654">
    <w:abstractNumId w:val="3"/>
  </w:num>
  <w:num w:numId="17" w16cid:durableId="5405593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5615780">
    <w:abstractNumId w:val="23"/>
  </w:num>
  <w:num w:numId="19" w16cid:durableId="1339456415">
    <w:abstractNumId w:val="15"/>
  </w:num>
  <w:num w:numId="20" w16cid:durableId="1150436640">
    <w:abstractNumId w:val="12"/>
  </w:num>
  <w:num w:numId="21" w16cid:durableId="555774518">
    <w:abstractNumId w:val="14"/>
  </w:num>
  <w:num w:numId="22" w16cid:durableId="875697187">
    <w:abstractNumId w:val="10"/>
  </w:num>
  <w:num w:numId="23" w16cid:durableId="369888137">
    <w:abstractNumId w:val="0"/>
  </w:num>
  <w:num w:numId="24" w16cid:durableId="1615752527">
    <w:abstractNumId w:val="9"/>
  </w:num>
  <w:num w:numId="25" w16cid:durableId="260600957">
    <w:abstractNumId w:val="7"/>
  </w:num>
  <w:num w:numId="26" w16cid:durableId="732460175">
    <w:abstractNumId w:val="18"/>
  </w:num>
  <w:num w:numId="27" w16cid:durableId="1650402739">
    <w:abstractNumId w:val="21"/>
  </w:num>
  <w:num w:numId="28" w16cid:durableId="559100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73"/>
    <w:rsid w:val="0000220F"/>
    <w:rsid w:val="00003487"/>
    <w:rsid w:val="00004B5B"/>
    <w:rsid w:val="00005375"/>
    <w:rsid w:val="00005826"/>
    <w:rsid w:val="00006BC1"/>
    <w:rsid w:val="000077B5"/>
    <w:rsid w:val="00007BDC"/>
    <w:rsid w:val="00012099"/>
    <w:rsid w:val="000161EB"/>
    <w:rsid w:val="00016CED"/>
    <w:rsid w:val="000201FE"/>
    <w:rsid w:val="00020C58"/>
    <w:rsid w:val="00022C36"/>
    <w:rsid w:val="00022DE9"/>
    <w:rsid w:val="00024882"/>
    <w:rsid w:val="00025BAC"/>
    <w:rsid w:val="00025D08"/>
    <w:rsid w:val="000311A2"/>
    <w:rsid w:val="00031C7C"/>
    <w:rsid w:val="00033B20"/>
    <w:rsid w:val="0003781C"/>
    <w:rsid w:val="00037AE1"/>
    <w:rsid w:val="00041B5B"/>
    <w:rsid w:val="0004217C"/>
    <w:rsid w:val="0005305E"/>
    <w:rsid w:val="0005611A"/>
    <w:rsid w:val="0006097B"/>
    <w:rsid w:val="00060DE8"/>
    <w:rsid w:val="00061E16"/>
    <w:rsid w:val="00073127"/>
    <w:rsid w:val="00076EC7"/>
    <w:rsid w:val="00080FCC"/>
    <w:rsid w:val="0008395B"/>
    <w:rsid w:val="0008538F"/>
    <w:rsid w:val="00090C6A"/>
    <w:rsid w:val="00093F96"/>
    <w:rsid w:val="00094CF9"/>
    <w:rsid w:val="000951F9"/>
    <w:rsid w:val="000959B0"/>
    <w:rsid w:val="000A138A"/>
    <w:rsid w:val="000A375B"/>
    <w:rsid w:val="000A5674"/>
    <w:rsid w:val="000A61A2"/>
    <w:rsid w:val="000B0550"/>
    <w:rsid w:val="000B0FE0"/>
    <w:rsid w:val="000B3FBE"/>
    <w:rsid w:val="000C78A4"/>
    <w:rsid w:val="000D0E20"/>
    <w:rsid w:val="000D1FFF"/>
    <w:rsid w:val="000D2FA3"/>
    <w:rsid w:val="000D55A2"/>
    <w:rsid w:val="000D6191"/>
    <w:rsid w:val="000D644E"/>
    <w:rsid w:val="000D7C6C"/>
    <w:rsid w:val="000E207F"/>
    <w:rsid w:val="000E20E6"/>
    <w:rsid w:val="000E2BD8"/>
    <w:rsid w:val="000E6CBD"/>
    <w:rsid w:val="000E6E44"/>
    <w:rsid w:val="000F02D3"/>
    <w:rsid w:val="000F1CDE"/>
    <w:rsid w:val="000F4195"/>
    <w:rsid w:val="000F4FE2"/>
    <w:rsid w:val="000F54F0"/>
    <w:rsid w:val="000F55D4"/>
    <w:rsid w:val="000F5D55"/>
    <w:rsid w:val="00104FC4"/>
    <w:rsid w:val="001051EA"/>
    <w:rsid w:val="001137D6"/>
    <w:rsid w:val="00113BD2"/>
    <w:rsid w:val="001144CE"/>
    <w:rsid w:val="00115E90"/>
    <w:rsid w:val="00116680"/>
    <w:rsid w:val="00116E8A"/>
    <w:rsid w:val="001218B7"/>
    <w:rsid w:val="001315D4"/>
    <w:rsid w:val="001318CB"/>
    <w:rsid w:val="00133282"/>
    <w:rsid w:val="00134225"/>
    <w:rsid w:val="00134753"/>
    <w:rsid w:val="00141FA4"/>
    <w:rsid w:val="0014670E"/>
    <w:rsid w:val="00146EAA"/>
    <w:rsid w:val="00150A96"/>
    <w:rsid w:val="001523F2"/>
    <w:rsid w:val="00154FE9"/>
    <w:rsid w:val="00155546"/>
    <w:rsid w:val="001612F6"/>
    <w:rsid w:val="001616D2"/>
    <w:rsid w:val="001653FD"/>
    <w:rsid w:val="00167223"/>
    <w:rsid w:val="0017435C"/>
    <w:rsid w:val="0017766E"/>
    <w:rsid w:val="00177A05"/>
    <w:rsid w:val="001818B0"/>
    <w:rsid w:val="0018234C"/>
    <w:rsid w:val="00192E21"/>
    <w:rsid w:val="00193135"/>
    <w:rsid w:val="00193AA3"/>
    <w:rsid w:val="0019409E"/>
    <w:rsid w:val="001943CA"/>
    <w:rsid w:val="00195959"/>
    <w:rsid w:val="001A105C"/>
    <w:rsid w:val="001A3AC8"/>
    <w:rsid w:val="001A5C8F"/>
    <w:rsid w:val="001A76C7"/>
    <w:rsid w:val="001B0E89"/>
    <w:rsid w:val="001B298E"/>
    <w:rsid w:val="001B2ED8"/>
    <w:rsid w:val="001B6492"/>
    <w:rsid w:val="001C242C"/>
    <w:rsid w:val="001C2E8F"/>
    <w:rsid w:val="001C404B"/>
    <w:rsid w:val="001C60EA"/>
    <w:rsid w:val="001C6F15"/>
    <w:rsid w:val="001C728D"/>
    <w:rsid w:val="001D1D12"/>
    <w:rsid w:val="001E08AA"/>
    <w:rsid w:val="001E1B44"/>
    <w:rsid w:val="001E2EFA"/>
    <w:rsid w:val="001E6CB4"/>
    <w:rsid w:val="001F0415"/>
    <w:rsid w:val="001F1223"/>
    <w:rsid w:val="001F3349"/>
    <w:rsid w:val="001F7125"/>
    <w:rsid w:val="002023DC"/>
    <w:rsid w:val="002036F0"/>
    <w:rsid w:val="00204A2B"/>
    <w:rsid w:val="00205100"/>
    <w:rsid w:val="00205553"/>
    <w:rsid w:val="00206D07"/>
    <w:rsid w:val="00207043"/>
    <w:rsid w:val="00207443"/>
    <w:rsid w:val="0021038E"/>
    <w:rsid w:val="00210826"/>
    <w:rsid w:val="00212A90"/>
    <w:rsid w:val="00213C95"/>
    <w:rsid w:val="002163BE"/>
    <w:rsid w:val="00221358"/>
    <w:rsid w:val="00226085"/>
    <w:rsid w:val="00226576"/>
    <w:rsid w:val="00232073"/>
    <w:rsid w:val="002412E9"/>
    <w:rsid w:val="0024174D"/>
    <w:rsid w:val="00242939"/>
    <w:rsid w:val="00243A53"/>
    <w:rsid w:val="00243D07"/>
    <w:rsid w:val="00244E12"/>
    <w:rsid w:val="0024724C"/>
    <w:rsid w:val="0024799B"/>
    <w:rsid w:val="00247EDC"/>
    <w:rsid w:val="002526D9"/>
    <w:rsid w:val="00253635"/>
    <w:rsid w:val="00255768"/>
    <w:rsid w:val="00255880"/>
    <w:rsid w:val="00257817"/>
    <w:rsid w:val="00257AFD"/>
    <w:rsid w:val="00257D2F"/>
    <w:rsid w:val="00261E52"/>
    <w:rsid w:val="00262A29"/>
    <w:rsid w:val="002631AA"/>
    <w:rsid w:val="00267C05"/>
    <w:rsid w:val="002713CE"/>
    <w:rsid w:val="00272261"/>
    <w:rsid w:val="0027267F"/>
    <w:rsid w:val="00276237"/>
    <w:rsid w:val="00276B57"/>
    <w:rsid w:val="002770CD"/>
    <w:rsid w:val="00282C9E"/>
    <w:rsid w:val="00283362"/>
    <w:rsid w:val="00284322"/>
    <w:rsid w:val="002851DB"/>
    <w:rsid w:val="00290C6A"/>
    <w:rsid w:val="00296DF0"/>
    <w:rsid w:val="00296EDB"/>
    <w:rsid w:val="00297D56"/>
    <w:rsid w:val="00297F99"/>
    <w:rsid w:val="002A0325"/>
    <w:rsid w:val="002A05FD"/>
    <w:rsid w:val="002A6AC8"/>
    <w:rsid w:val="002A7DE8"/>
    <w:rsid w:val="002B16EF"/>
    <w:rsid w:val="002B379F"/>
    <w:rsid w:val="002B5E8B"/>
    <w:rsid w:val="002B614F"/>
    <w:rsid w:val="002B6627"/>
    <w:rsid w:val="002B769C"/>
    <w:rsid w:val="002B7AEC"/>
    <w:rsid w:val="002C6AEA"/>
    <w:rsid w:val="002D03B7"/>
    <w:rsid w:val="002D53FB"/>
    <w:rsid w:val="002D7CB6"/>
    <w:rsid w:val="002E2B74"/>
    <w:rsid w:val="002E3995"/>
    <w:rsid w:val="002E5A01"/>
    <w:rsid w:val="002E7743"/>
    <w:rsid w:val="0030122C"/>
    <w:rsid w:val="00301E81"/>
    <w:rsid w:val="00302391"/>
    <w:rsid w:val="003028EB"/>
    <w:rsid w:val="00304789"/>
    <w:rsid w:val="0031021E"/>
    <w:rsid w:val="00314B9B"/>
    <w:rsid w:val="003155B4"/>
    <w:rsid w:val="00321111"/>
    <w:rsid w:val="003260AE"/>
    <w:rsid w:val="003263DC"/>
    <w:rsid w:val="00326957"/>
    <w:rsid w:val="0033729C"/>
    <w:rsid w:val="00340624"/>
    <w:rsid w:val="003422A4"/>
    <w:rsid w:val="00342F36"/>
    <w:rsid w:val="00344D18"/>
    <w:rsid w:val="0035178B"/>
    <w:rsid w:val="0035254F"/>
    <w:rsid w:val="00352846"/>
    <w:rsid w:val="00353A8C"/>
    <w:rsid w:val="00353F3A"/>
    <w:rsid w:val="00354D52"/>
    <w:rsid w:val="0035515D"/>
    <w:rsid w:val="003552C5"/>
    <w:rsid w:val="003574F5"/>
    <w:rsid w:val="00360986"/>
    <w:rsid w:val="00361890"/>
    <w:rsid w:val="0036264D"/>
    <w:rsid w:val="003627C1"/>
    <w:rsid w:val="00366609"/>
    <w:rsid w:val="00366785"/>
    <w:rsid w:val="00367718"/>
    <w:rsid w:val="0037018D"/>
    <w:rsid w:val="00381912"/>
    <w:rsid w:val="00383085"/>
    <w:rsid w:val="003844AE"/>
    <w:rsid w:val="0038530A"/>
    <w:rsid w:val="00390D68"/>
    <w:rsid w:val="00392F52"/>
    <w:rsid w:val="00395EE9"/>
    <w:rsid w:val="00396776"/>
    <w:rsid w:val="003A1BCB"/>
    <w:rsid w:val="003A2E9E"/>
    <w:rsid w:val="003B2DDE"/>
    <w:rsid w:val="003B445E"/>
    <w:rsid w:val="003B75D8"/>
    <w:rsid w:val="003C593D"/>
    <w:rsid w:val="003D065C"/>
    <w:rsid w:val="003D1D42"/>
    <w:rsid w:val="003D232D"/>
    <w:rsid w:val="003D4D73"/>
    <w:rsid w:val="003D5F09"/>
    <w:rsid w:val="003D648A"/>
    <w:rsid w:val="003D65DC"/>
    <w:rsid w:val="003D78CB"/>
    <w:rsid w:val="003E1370"/>
    <w:rsid w:val="003E199E"/>
    <w:rsid w:val="003E2E51"/>
    <w:rsid w:val="003E56FC"/>
    <w:rsid w:val="003F1DF5"/>
    <w:rsid w:val="003F3B2C"/>
    <w:rsid w:val="003F482C"/>
    <w:rsid w:val="003F4841"/>
    <w:rsid w:val="003F4950"/>
    <w:rsid w:val="003F51D9"/>
    <w:rsid w:val="003F65F6"/>
    <w:rsid w:val="003F7B73"/>
    <w:rsid w:val="00400A5C"/>
    <w:rsid w:val="00401144"/>
    <w:rsid w:val="004013FF"/>
    <w:rsid w:val="00403223"/>
    <w:rsid w:val="00403880"/>
    <w:rsid w:val="00405920"/>
    <w:rsid w:val="00417B7E"/>
    <w:rsid w:val="00420104"/>
    <w:rsid w:val="00420254"/>
    <w:rsid w:val="00420DD4"/>
    <w:rsid w:val="004218EE"/>
    <w:rsid w:val="00423CE1"/>
    <w:rsid w:val="00423CF0"/>
    <w:rsid w:val="004273E3"/>
    <w:rsid w:val="00427FDC"/>
    <w:rsid w:val="00430256"/>
    <w:rsid w:val="0043085B"/>
    <w:rsid w:val="00431236"/>
    <w:rsid w:val="004320C4"/>
    <w:rsid w:val="004353AF"/>
    <w:rsid w:val="004362B0"/>
    <w:rsid w:val="00437ADC"/>
    <w:rsid w:val="004441A6"/>
    <w:rsid w:val="0045155D"/>
    <w:rsid w:val="004522F3"/>
    <w:rsid w:val="00454C41"/>
    <w:rsid w:val="00461820"/>
    <w:rsid w:val="004623CE"/>
    <w:rsid w:val="00466319"/>
    <w:rsid w:val="0047108C"/>
    <w:rsid w:val="00474F9F"/>
    <w:rsid w:val="0047560C"/>
    <w:rsid w:val="00476453"/>
    <w:rsid w:val="004775D2"/>
    <w:rsid w:val="00477836"/>
    <w:rsid w:val="004830B6"/>
    <w:rsid w:val="004836A8"/>
    <w:rsid w:val="004A1745"/>
    <w:rsid w:val="004A45F0"/>
    <w:rsid w:val="004A5C99"/>
    <w:rsid w:val="004A6FEC"/>
    <w:rsid w:val="004B1254"/>
    <w:rsid w:val="004B1403"/>
    <w:rsid w:val="004B51CE"/>
    <w:rsid w:val="004C65B5"/>
    <w:rsid w:val="004D234B"/>
    <w:rsid w:val="004D28FF"/>
    <w:rsid w:val="004D5BE3"/>
    <w:rsid w:val="004E2B2D"/>
    <w:rsid w:val="004E3632"/>
    <w:rsid w:val="004E567C"/>
    <w:rsid w:val="004E5B09"/>
    <w:rsid w:val="004E776C"/>
    <w:rsid w:val="004F0E4B"/>
    <w:rsid w:val="004F3AB3"/>
    <w:rsid w:val="004F491F"/>
    <w:rsid w:val="004F7A0E"/>
    <w:rsid w:val="005033DF"/>
    <w:rsid w:val="00506513"/>
    <w:rsid w:val="005116FB"/>
    <w:rsid w:val="00512A15"/>
    <w:rsid w:val="0051462D"/>
    <w:rsid w:val="0051480A"/>
    <w:rsid w:val="00515271"/>
    <w:rsid w:val="005166B8"/>
    <w:rsid w:val="005175A0"/>
    <w:rsid w:val="00520A15"/>
    <w:rsid w:val="00523594"/>
    <w:rsid w:val="0052359A"/>
    <w:rsid w:val="00525907"/>
    <w:rsid w:val="005276D1"/>
    <w:rsid w:val="005276F9"/>
    <w:rsid w:val="00530088"/>
    <w:rsid w:val="005301B3"/>
    <w:rsid w:val="005302D2"/>
    <w:rsid w:val="00532424"/>
    <w:rsid w:val="00533A93"/>
    <w:rsid w:val="005359F4"/>
    <w:rsid w:val="005379FD"/>
    <w:rsid w:val="00542B76"/>
    <w:rsid w:val="00544132"/>
    <w:rsid w:val="005505F7"/>
    <w:rsid w:val="00551892"/>
    <w:rsid w:val="00551B0F"/>
    <w:rsid w:val="00553872"/>
    <w:rsid w:val="0055607B"/>
    <w:rsid w:val="00556777"/>
    <w:rsid w:val="00556A0B"/>
    <w:rsid w:val="00557A5C"/>
    <w:rsid w:val="00557CC1"/>
    <w:rsid w:val="005614D2"/>
    <w:rsid w:val="00561855"/>
    <w:rsid w:val="00564470"/>
    <w:rsid w:val="00566EED"/>
    <w:rsid w:val="00570A3E"/>
    <w:rsid w:val="00571384"/>
    <w:rsid w:val="005717B3"/>
    <w:rsid w:val="00574223"/>
    <w:rsid w:val="00574CEB"/>
    <w:rsid w:val="00583719"/>
    <w:rsid w:val="00585944"/>
    <w:rsid w:val="00587FE9"/>
    <w:rsid w:val="0059031C"/>
    <w:rsid w:val="00591431"/>
    <w:rsid w:val="00593997"/>
    <w:rsid w:val="00595810"/>
    <w:rsid w:val="005964DD"/>
    <w:rsid w:val="005977A6"/>
    <w:rsid w:val="00597AEC"/>
    <w:rsid w:val="005A3733"/>
    <w:rsid w:val="005A5FD2"/>
    <w:rsid w:val="005A6153"/>
    <w:rsid w:val="005A6AE3"/>
    <w:rsid w:val="005B13DA"/>
    <w:rsid w:val="005B1D99"/>
    <w:rsid w:val="005B290B"/>
    <w:rsid w:val="005B6C6F"/>
    <w:rsid w:val="005C0A9F"/>
    <w:rsid w:val="005C2C7B"/>
    <w:rsid w:val="005C4504"/>
    <w:rsid w:val="005C7C01"/>
    <w:rsid w:val="005D1C8E"/>
    <w:rsid w:val="005D3F71"/>
    <w:rsid w:val="005D4061"/>
    <w:rsid w:val="005D49A6"/>
    <w:rsid w:val="005D66C4"/>
    <w:rsid w:val="005D681C"/>
    <w:rsid w:val="005D7165"/>
    <w:rsid w:val="005E0B51"/>
    <w:rsid w:val="005E19DF"/>
    <w:rsid w:val="005E1E4E"/>
    <w:rsid w:val="005F2737"/>
    <w:rsid w:val="005F50A3"/>
    <w:rsid w:val="005F5ACD"/>
    <w:rsid w:val="00600CD1"/>
    <w:rsid w:val="0060106D"/>
    <w:rsid w:val="00601C42"/>
    <w:rsid w:val="00603EF9"/>
    <w:rsid w:val="00607FAA"/>
    <w:rsid w:val="0061242A"/>
    <w:rsid w:val="00613D16"/>
    <w:rsid w:val="00613F03"/>
    <w:rsid w:val="00620EDE"/>
    <w:rsid w:val="00625125"/>
    <w:rsid w:val="006276EC"/>
    <w:rsid w:val="00635490"/>
    <w:rsid w:val="006369D0"/>
    <w:rsid w:val="00640D9E"/>
    <w:rsid w:val="00650649"/>
    <w:rsid w:val="00653608"/>
    <w:rsid w:val="006546EC"/>
    <w:rsid w:val="00655D7E"/>
    <w:rsid w:val="0066190B"/>
    <w:rsid w:val="006650B2"/>
    <w:rsid w:val="006650C0"/>
    <w:rsid w:val="006656A9"/>
    <w:rsid w:val="00665902"/>
    <w:rsid w:val="006712E1"/>
    <w:rsid w:val="0067172F"/>
    <w:rsid w:val="0067415E"/>
    <w:rsid w:val="006749B5"/>
    <w:rsid w:val="00681A99"/>
    <w:rsid w:val="00682CA6"/>
    <w:rsid w:val="006831CA"/>
    <w:rsid w:val="00684926"/>
    <w:rsid w:val="006878A5"/>
    <w:rsid w:val="006949B5"/>
    <w:rsid w:val="0069762A"/>
    <w:rsid w:val="006A208D"/>
    <w:rsid w:val="006A59B8"/>
    <w:rsid w:val="006A7970"/>
    <w:rsid w:val="006B1A88"/>
    <w:rsid w:val="006B1BE8"/>
    <w:rsid w:val="006B1C37"/>
    <w:rsid w:val="006B3113"/>
    <w:rsid w:val="006B3E8B"/>
    <w:rsid w:val="006B3F46"/>
    <w:rsid w:val="006C0B70"/>
    <w:rsid w:val="006C1409"/>
    <w:rsid w:val="006C223F"/>
    <w:rsid w:val="006C4242"/>
    <w:rsid w:val="006C55C2"/>
    <w:rsid w:val="006D0C9A"/>
    <w:rsid w:val="006D0D0E"/>
    <w:rsid w:val="006D200A"/>
    <w:rsid w:val="006D2878"/>
    <w:rsid w:val="006D2939"/>
    <w:rsid w:val="006D3209"/>
    <w:rsid w:val="006D51FD"/>
    <w:rsid w:val="006D5431"/>
    <w:rsid w:val="006D5D96"/>
    <w:rsid w:val="006D6C1E"/>
    <w:rsid w:val="006D6D7D"/>
    <w:rsid w:val="006D74E4"/>
    <w:rsid w:val="006E2786"/>
    <w:rsid w:val="006E2932"/>
    <w:rsid w:val="006F2217"/>
    <w:rsid w:val="006F3C96"/>
    <w:rsid w:val="006F4FE7"/>
    <w:rsid w:val="006F7198"/>
    <w:rsid w:val="006F71A3"/>
    <w:rsid w:val="006F7B29"/>
    <w:rsid w:val="007020AC"/>
    <w:rsid w:val="00703345"/>
    <w:rsid w:val="007039B3"/>
    <w:rsid w:val="00705662"/>
    <w:rsid w:val="00710035"/>
    <w:rsid w:val="007207F1"/>
    <w:rsid w:val="0072190D"/>
    <w:rsid w:val="00726D06"/>
    <w:rsid w:val="00733A7E"/>
    <w:rsid w:val="00733DBF"/>
    <w:rsid w:val="00733E4F"/>
    <w:rsid w:val="00736C0A"/>
    <w:rsid w:val="0074076E"/>
    <w:rsid w:val="00740A9D"/>
    <w:rsid w:val="00741101"/>
    <w:rsid w:val="0074265B"/>
    <w:rsid w:val="00742997"/>
    <w:rsid w:val="00743AF1"/>
    <w:rsid w:val="00743F2E"/>
    <w:rsid w:val="007449A8"/>
    <w:rsid w:val="0074615F"/>
    <w:rsid w:val="00750D1F"/>
    <w:rsid w:val="007551B5"/>
    <w:rsid w:val="00756D91"/>
    <w:rsid w:val="007606FA"/>
    <w:rsid w:val="0076442A"/>
    <w:rsid w:val="00780D27"/>
    <w:rsid w:val="007846D1"/>
    <w:rsid w:val="00785609"/>
    <w:rsid w:val="00791DA7"/>
    <w:rsid w:val="0079207B"/>
    <w:rsid w:val="00796DD3"/>
    <w:rsid w:val="00797AF6"/>
    <w:rsid w:val="007A15D4"/>
    <w:rsid w:val="007B081B"/>
    <w:rsid w:val="007B26C0"/>
    <w:rsid w:val="007B6726"/>
    <w:rsid w:val="007B6807"/>
    <w:rsid w:val="007C2327"/>
    <w:rsid w:val="007C2C44"/>
    <w:rsid w:val="007C331D"/>
    <w:rsid w:val="007C44C3"/>
    <w:rsid w:val="007C7210"/>
    <w:rsid w:val="007C791B"/>
    <w:rsid w:val="007D0D27"/>
    <w:rsid w:val="007D653A"/>
    <w:rsid w:val="007E1AB8"/>
    <w:rsid w:val="007E6C88"/>
    <w:rsid w:val="007F087D"/>
    <w:rsid w:val="007F3ED2"/>
    <w:rsid w:val="008121CC"/>
    <w:rsid w:val="00815269"/>
    <w:rsid w:val="00815E43"/>
    <w:rsid w:val="0081628F"/>
    <w:rsid w:val="00823FFF"/>
    <w:rsid w:val="00824AB8"/>
    <w:rsid w:val="00826244"/>
    <w:rsid w:val="00826DC4"/>
    <w:rsid w:val="00831FC1"/>
    <w:rsid w:val="00841434"/>
    <w:rsid w:val="00844680"/>
    <w:rsid w:val="0084481A"/>
    <w:rsid w:val="00847062"/>
    <w:rsid w:val="00847DDA"/>
    <w:rsid w:val="008504B5"/>
    <w:rsid w:val="008512EA"/>
    <w:rsid w:val="00852466"/>
    <w:rsid w:val="0085348A"/>
    <w:rsid w:val="008577D5"/>
    <w:rsid w:val="008623ED"/>
    <w:rsid w:val="00865C99"/>
    <w:rsid w:val="00866E04"/>
    <w:rsid w:val="00873312"/>
    <w:rsid w:val="00873E26"/>
    <w:rsid w:val="00877503"/>
    <w:rsid w:val="008779FF"/>
    <w:rsid w:val="00881A6F"/>
    <w:rsid w:val="00881FF2"/>
    <w:rsid w:val="0088314C"/>
    <w:rsid w:val="00894F66"/>
    <w:rsid w:val="008977A8"/>
    <w:rsid w:val="008A0A16"/>
    <w:rsid w:val="008A4010"/>
    <w:rsid w:val="008B12AE"/>
    <w:rsid w:val="008B26B0"/>
    <w:rsid w:val="008B2C5B"/>
    <w:rsid w:val="008B5253"/>
    <w:rsid w:val="008B5E7B"/>
    <w:rsid w:val="008C0676"/>
    <w:rsid w:val="008C1157"/>
    <w:rsid w:val="008C23A1"/>
    <w:rsid w:val="008D2DB1"/>
    <w:rsid w:val="008D49F1"/>
    <w:rsid w:val="008E0A24"/>
    <w:rsid w:val="008E10F0"/>
    <w:rsid w:val="008E14D4"/>
    <w:rsid w:val="008E1E18"/>
    <w:rsid w:val="008E6022"/>
    <w:rsid w:val="008E7958"/>
    <w:rsid w:val="008F1C68"/>
    <w:rsid w:val="008F3E6C"/>
    <w:rsid w:val="008F6C78"/>
    <w:rsid w:val="0090059E"/>
    <w:rsid w:val="00901687"/>
    <w:rsid w:val="00904504"/>
    <w:rsid w:val="00904A98"/>
    <w:rsid w:val="00906C89"/>
    <w:rsid w:val="0090756D"/>
    <w:rsid w:val="0091073C"/>
    <w:rsid w:val="00913AC9"/>
    <w:rsid w:val="00914881"/>
    <w:rsid w:val="0091621C"/>
    <w:rsid w:val="00923E32"/>
    <w:rsid w:val="00927599"/>
    <w:rsid w:val="00927F22"/>
    <w:rsid w:val="00934073"/>
    <w:rsid w:val="00935871"/>
    <w:rsid w:val="00936577"/>
    <w:rsid w:val="009475E4"/>
    <w:rsid w:val="009530E2"/>
    <w:rsid w:val="00953CC0"/>
    <w:rsid w:val="009556C0"/>
    <w:rsid w:val="00961778"/>
    <w:rsid w:val="009653BF"/>
    <w:rsid w:val="009748A3"/>
    <w:rsid w:val="009807D3"/>
    <w:rsid w:val="00982A4D"/>
    <w:rsid w:val="00983826"/>
    <w:rsid w:val="00984477"/>
    <w:rsid w:val="00984558"/>
    <w:rsid w:val="0099053A"/>
    <w:rsid w:val="00991284"/>
    <w:rsid w:val="00991853"/>
    <w:rsid w:val="00991E7C"/>
    <w:rsid w:val="00992336"/>
    <w:rsid w:val="00995C30"/>
    <w:rsid w:val="00996103"/>
    <w:rsid w:val="00997DF5"/>
    <w:rsid w:val="009A354A"/>
    <w:rsid w:val="009A65F4"/>
    <w:rsid w:val="009B01E1"/>
    <w:rsid w:val="009B210E"/>
    <w:rsid w:val="009C25D2"/>
    <w:rsid w:val="009C6390"/>
    <w:rsid w:val="009D18A5"/>
    <w:rsid w:val="009D2046"/>
    <w:rsid w:val="009D2316"/>
    <w:rsid w:val="009D52E3"/>
    <w:rsid w:val="009E13AF"/>
    <w:rsid w:val="009E4F1B"/>
    <w:rsid w:val="009F0D05"/>
    <w:rsid w:val="009F4EF9"/>
    <w:rsid w:val="00A00DFE"/>
    <w:rsid w:val="00A05973"/>
    <w:rsid w:val="00A05F29"/>
    <w:rsid w:val="00A07B36"/>
    <w:rsid w:val="00A134E8"/>
    <w:rsid w:val="00A14FC1"/>
    <w:rsid w:val="00A1556E"/>
    <w:rsid w:val="00A15CEF"/>
    <w:rsid w:val="00A163B7"/>
    <w:rsid w:val="00A27431"/>
    <w:rsid w:val="00A342A5"/>
    <w:rsid w:val="00A34844"/>
    <w:rsid w:val="00A35865"/>
    <w:rsid w:val="00A35F5A"/>
    <w:rsid w:val="00A37BD4"/>
    <w:rsid w:val="00A40E7B"/>
    <w:rsid w:val="00A43050"/>
    <w:rsid w:val="00A60D64"/>
    <w:rsid w:val="00A61D8B"/>
    <w:rsid w:val="00A637EE"/>
    <w:rsid w:val="00A64627"/>
    <w:rsid w:val="00A64EFC"/>
    <w:rsid w:val="00A665B5"/>
    <w:rsid w:val="00A66860"/>
    <w:rsid w:val="00A70094"/>
    <w:rsid w:val="00A70812"/>
    <w:rsid w:val="00A7484B"/>
    <w:rsid w:val="00A76F0D"/>
    <w:rsid w:val="00A806EA"/>
    <w:rsid w:val="00A80B46"/>
    <w:rsid w:val="00A815BE"/>
    <w:rsid w:val="00A816DD"/>
    <w:rsid w:val="00A83E4B"/>
    <w:rsid w:val="00A84E76"/>
    <w:rsid w:val="00A871E9"/>
    <w:rsid w:val="00A872BB"/>
    <w:rsid w:val="00A90D79"/>
    <w:rsid w:val="00A9441D"/>
    <w:rsid w:val="00A94B0F"/>
    <w:rsid w:val="00AA395E"/>
    <w:rsid w:val="00AA4E22"/>
    <w:rsid w:val="00AA52C8"/>
    <w:rsid w:val="00AA750F"/>
    <w:rsid w:val="00AB2A94"/>
    <w:rsid w:val="00AB614A"/>
    <w:rsid w:val="00AC021C"/>
    <w:rsid w:val="00AC0D48"/>
    <w:rsid w:val="00AC4DE6"/>
    <w:rsid w:val="00AC50D8"/>
    <w:rsid w:val="00AC6F06"/>
    <w:rsid w:val="00AD08D7"/>
    <w:rsid w:val="00AD0C91"/>
    <w:rsid w:val="00AD47BC"/>
    <w:rsid w:val="00AD49E6"/>
    <w:rsid w:val="00AD6A2F"/>
    <w:rsid w:val="00AE294F"/>
    <w:rsid w:val="00AE3B4B"/>
    <w:rsid w:val="00AE4766"/>
    <w:rsid w:val="00AE7455"/>
    <w:rsid w:val="00AE79E9"/>
    <w:rsid w:val="00AF2ACC"/>
    <w:rsid w:val="00AF3E4D"/>
    <w:rsid w:val="00B00885"/>
    <w:rsid w:val="00B017E0"/>
    <w:rsid w:val="00B02FED"/>
    <w:rsid w:val="00B0451B"/>
    <w:rsid w:val="00B06035"/>
    <w:rsid w:val="00B06A5D"/>
    <w:rsid w:val="00B06E1A"/>
    <w:rsid w:val="00B10F7C"/>
    <w:rsid w:val="00B12DE4"/>
    <w:rsid w:val="00B14471"/>
    <w:rsid w:val="00B156E9"/>
    <w:rsid w:val="00B16E57"/>
    <w:rsid w:val="00B233B4"/>
    <w:rsid w:val="00B274DA"/>
    <w:rsid w:val="00B305EA"/>
    <w:rsid w:val="00B33E4D"/>
    <w:rsid w:val="00B34AEE"/>
    <w:rsid w:val="00B35BEA"/>
    <w:rsid w:val="00B422B8"/>
    <w:rsid w:val="00B451A1"/>
    <w:rsid w:val="00B46CC9"/>
    <w:rsid w:val="00B47FAB"/>
    <w:rsid w:val="00B51B74"/>
    <w:rsid w:val="00B52272"/>
    <w:rsid w:val="00B55A38"/>
    <w:rsid w:val="00B61A9E"/>
    <w:rsid w:val="00B61E6C"/>
    <w:rsid w:val="00B6390F"/>
    <w:rsid w:val="00B65111"/>
    <w:rsid w:val="00B67896"/>
    <w:rsid w:val="00B712FE"/>
    <w:rsid w:val="00B72BE5"/>
    <w:rsid w:val="00B7408D"/>
    <w:rsid w:val="00B761E5"/>
    <w:rsid w:val="00B76F49"/>
    <w:rsid w:val="00B7777E"/>
    <w:rsid w:val="00B77CC1"/>
    <w:rsid w:val="00B81AFF"/>
    <w:rsid w:val="00B81D8E"/>
    <w:rsid w:val="00B81EE1"/>
    <w:rsid w:val="00B82697"/>
    <w:rsid w:val="00B83974"/>
    <w:rsid w:val="00B857B5"/>
    <w:rsid w:val="00B86D1C"/>
    <w:rsid w:val="00B911D4"/>
    <w:rsid w:val="00B971C0"/>
    <w:rsid w:val="00BA020D"/>
    <w:rsid w:val="00BA1022"/>
    <w:rsid w:val="00BA2016"/>
    <w:rsid w:val="00BA3A63"/>
    <w:rsid w:val="00BA4AC1"/>
    <w:rsid w:val="00BA7D08"/>
    <w:rsid w:val="00BB19C6"/>
    <w:rsid w:val="00BB2A20"/>
    <w:rsid w:val="00BB2EAB"/>
    <w:rsid w:val="00BB5EFD"/>
    <w:rsid w:val="00BC0699"/>
    <w:rsid w:val="00BC0981"/>
    <w:rsid w:val="00BC53E1"/>
    <w:rsid w:val="00BC6136"/>
    <w:rsid w:val="00BD257C"/>
    <w:rsid w:val="00BD666D"/>
    <w:rsid w:val="00BD74C9"/>
    <w:rsid w:val="00BD753C"/>
    <w:rsid w:val="00BE72E0"/>
    <w:rsid w:val="00BE77E5"/>
    <w:rsid w:val="00BF0C50"/>
    <w:rsid w:val="00BF19CC"/>
    <w:rsid w:val="00BF32C3"/>
    <w:rsid w:val="00BF4EC8"/>
    <w:rsid w:val="00BF7E72"/>
    <w:rsid w:val="00C005CE"/>
    <w:rsid w:val="00C01264"/>
    <w:rsid w:val="00C07DAE"/>
    <w:rsid w:val="00C13638"/>
    <w:rsid w:val="00C14CDE"/>
    <w:rsid w:val="00C16F1D"/>
    <w:rsid w:val="00C202B8"/>
    <w:rsid w:val="00C2031E"/>
    <w:rsid w:val="00C2032C"/>
    <w:rsid w:val="00C30D4C"/>
    <w:rsid w:val="00C35933"/>
    <w:rsid w:val="00C361F0"/>
    <w:rsid w:val="00C37F42"/>
    <w:rsid w:val="00C41CD5"/>
    <w:rsid w:val="00C437F6"/>
    <w:rsid w:val="00C51A70"/>
    <w:rsid w:val="00C54348"/>
    <w:rsid w:val="00C54C11"/>
    <w:rsid w:val="00C60B77"/>
    <w:rsid w:val="00C625F1"/>
    <w:rsid w:val="00C634ED"/>
    <w:rsid w:val="00C644EA"/>
    <w:rsid w:val="00C71BE1"/>
    <w:rsid w:val="00C72F60"/>
    <w:rsid w:val="00C7485A"/>
    <w:rsid w:val="00C74C88"/>
    <w:rsid w:val="00C74E57"/>
    <w:rsid w:val="00C83C95"/>
    <w:rsid w:val="00C87710"/>
    <w:rsid w:val="00C87D8C"/>
    <w:rsid w:val="00C91BEE"/>
    <w:rsid w:val="00C942D4"/>
    <w:rsid w:val="00C95388"/>
    <w:rsid w:val="00C95B9B"/>
    <w:rsid w:val="00CA266A"/>
    <w:rsid w:val="00CA53DE"/>
    <w:rsid w:val="00CA67E7"/>
    <w:rsid w:val="00CA6D1E"/>
    <w:rsid w:val="00CA7E42"/>
    <w:rsid w:val="00CB0A3E"/>
    <w:rsid w:val="00CB5C46"/>
    <w:rsid w:val="00CB67D4"/>
    <w:rsid w:val="00CB6C5C"/>
    <w:rsid w:val="00CC05D6"/>
    <w:rsid w:val="00CC0B4F"/>
    <w:rsid w:val="00CC4363"/>
    <w:rsid w:val="00CC736B"/>
    <w:rsid w:val="00CD0324"/>
    <w:rsid w:val="00CD0AB0"/>
    <w:rsid w:val="00CD0E4F"/>
    <w:rsid w:val="00CD4D77"/>
    <w:rsid w:val="00CD6345"/>
    <w:rsid w:val="00CE10E3"/>
    <w:rsid w:val="00CE13D8"/>
    <w:rsid w:val="00CE32C2"/>
    <w:rsid w:val="00CE5A90"/>
    <w:rsid w:val="00CF0AD1"/>
    <w:rsid w:val="00CF5D0F"/>
    <w:rsid w:val="00D013FB"/>
    <w:rsid w:val="00D01828"/>
    <w:rsid w:val="00D04075"/>
    <w:rsid w:val="00D04142"/>
    <w:rsid w:val="00D04D48"/>
    <w:rsid w:val="00D0550B"/>
    <w:rsid w:val="00D065D5"/>
    <w:rsid w:val="00D06B96"/>
    <w:rsid w:val="00D07CAF"/>
    <w:rsid w:val="00D100AF"/>
    <w:rsid w:val="00D1025C"/>
    <w:rsid w:val="00D13C54"/>
    <w:rsid w:val="00D1450C"/>
    <w:rsid w:val="00D17F82"/>
    <w:rsid w:val="00D225DF"/>
    <w:rsid w:val="00D23D08"/>
    <w:rsid w:val="00D24ACB"/>
    <w:rsid w:val="00D27749"/>
    <w:rsid w:val="00D32D84"/>
    <w:rsid w:val="00D3313F"/>
    <w:rsid w:val="00D338EE"/>
    <w:rsid w:val="00D34221"/>
    <w:rsid w:val="00D35086"/>
    <w:rsid w:val="00D37229"/>
    <w:rsid w:val="00D41767"/>
    <w:rsid w:val="00D4253E"/>
    <w:rsid w:val="00D43AC9"/>
    <w:rsid w:val="00D50986"/>
    <w:rsid w:val="00D50D58"/>
    <w:rsid w:val="00D52ED4"/>
    <w:rsid w:val="00D52FDA"/>
    <w:rsid w:val="00D5580C"/>
    <w:rsid w:val="00D558EA"/>
    <w:rsid w:val="00D55EB3"/>
    <w:rsid w:val="00D565DD"/>
    <w:rsid w:val="00D56981"/>
    <w:rsid w:val="00D56A0C"/>
    <w:rsid w:val="00D57EFA"/>
    <w:rsid w:val="00D645B2"/>
    <w:rsid w:val="00D64BD7"/>
    <w:rsid w:val="00D64EF2"/>
    <w:rsid w:val="00D70135"/>
    <w:rsid w:val="00D73D0C"/>
    <w:rsid w:val="00D742FB"/>
    <w:rsid w:val="00D743DD"/>
    <w:rsid w:val="00D77979"/>
    <w:rsid w:val="00D86339"/>
    <w:rsid w:val="00D86835"/>
    <w:rsid w:val="00DA14CA"/>
    <w:rsid w:val="00DA162B"/>
    <w:rsid w:val="00DA17B8"/>
    <w:rsid w:val="00DA52E4"/>
    <w:rsid w:val="00DB0E4B"/>
    <w:rsid w:val="00DB2A45"/>
    <w:rsid w:val="00DB500B"/>
    <w:rsid w:val="00DC26AD"/>
    <w:rsid w:val="00DC39E6"/>
    <w:rsid w:val="00DC493B"/>
    <w:rsid w:val="00DC4BC6"/>
    <w:rsid w:val="00DC525F"/>
    <w:rsid w:val="00DC6DAE"/>
    <w:rsid w:val="00DD28C8"/>
    <w:rsid w:val="00DD360D"/>
    <w:rsid w:val="00DD5A3D"/>
    <w:rsid w:val="00DD7396"/>
    <w:rsid w:val="00DE05E6"/>
    <w:rsid w:val="00DE1DEF"/>
    <w:rsid w:val="00DE2DB7"/>
    <w:rsid w:val="00DF11CD"/>
    <w:rsid w:val="00DF527E"/>
    <w:rsid w:val="00E026DE"/>
    <w:rsid w:val="00E055C1"/>
    <w:rsid w:val="00E0595C"/>
    <w:rsid w:val="00E0596F"/>
    <w:rsid w:val="00E11460"/>
    <w:rsid w:val="00E115A5"/>
    <w:rsid w:val="00E179C5"/>
    <w:rsid w:val="00E2091A"/>
    <w:rsid w:val="00E22AB8"/>
    <w:rsid w:val="00E31245"/>
    <w:rsid w:val="00E33F5F"/>
    <w:rsid w:val="00E36680"/>
    <w:rsid w:val="00E441E2"/>
    <w:rsid w:val="00E4450A"/>
    <w:rsid w:val="00E467C8"/>
    <w:rsid w:val="00E4747E"/>
    <w:rsid w:val="00E47875"/>
    <w:rsid w:val="00E47FF5"/>
    <w:rsid w:val="00E50856"/>
    <w:rsid w:val="00E518C0"/>
    <w:rsid w:val="00E51C21"/>
    <w:rsid w:val="00E52424"/>
    <w:rsid w:val="00E54C3B"/>
    <w:rsid w:val="00E554FD"/>
    <w:rsid w:val="00E55B2F"/>
    <w:rsid w:val="00E561D6"/>
    <w:rsid w:val="00E63B30"/>
    <w:rsid w:val="00E67917"/>
    <w:rsid w:val="00E70B02"/>
    <w:rsid w:val="00E76EE2"/>
    <w:rsid w:val="00E80190"/>
    <w:rsid w:val="00E80D3B"/>
    <w:rsid w:val="00E8324F"/>
    <w:rsid w:val="00E85D4C"/>
    <w:rsid w:val="00E8631D"/>
    <w:rsid w:val="00E87000"/>
    <w:rsid w:val="00E916AB"/>
    <w:rsid w:val="00E92067"/>
    <w:rsid w:val="00E92DE9"/>
    <w:rsid w:val="00E96E95"/>
    <w:rsid w:val="00E97690"/>
    <w:rsid w:val="00EA41D3"/>
    <w:rsid w:val="00EA73B1"/>
    <w:rsid w:val="00EB0F1F"/>
    <w:rsid w:val="00EB3A2B"/>
    <w:rsid w:val="00EB4AC3"/>
    <w:rsid w:val="00EB5331"/>
    <w:rsid w:val="00EC0693"/>
    <w:rsid w:val="00EC1362"/>
    <w:rsid w:val="00EC220F"/>
    <w:rsid w:val="00EC2ADB"/>
    <w:rsid w:val="00EC68CE"/>
    <w:rsid w:val="00EC6B96"/>
    <w:rsid w:val="00ED0AA0"/>
    <w:rsid w:val="00ED1FA1"/>
    <w:rsid w:val="00ED20CA"/>
    <w:rsid w:val="00ED2758"/>
    <w:rsid w:val="00ED58CD"/>
    <w:rsid w:val="00ED5D57"/>
    <w:rsid w:val="00ED6BE5"/>
    <w:rsid w:val="00EE0DB0"/>
    <w:rsid w:val="00EE0F79"/>
    <w:rsid w:val="00EE476A"/>
    <w:rsid w:val="00EE5D17"/>
    <w:rsid w:val="00EE634F"/>
    <w:rsid w:val="00EF77E5"/>
    <w:rsid w:val="00F00626"/>
    <w:rsid w:val="00F02A9D"/>
    <w:rsid w:val="00F03801"/>
    <w:rsid w:val="00F07FD0"/>
    <w:rsid w:val="00F11130"/>
    <w:rsid w:val="00F112B7"/>
    <w:rsid w:val="00F21EEE"/>
    <w:rsid w:val="00F24D02"/>
    <w:rsid w:val="00F25A78"/>
    <w:rsid w:val="00F26DEB"/>
    <w:rsid w:val="00F33202"/>
    <w:rsid w:val="00F363FD"/>
    <w:rsid w:val="00F364C8"/>
    <w:rsid w:val="00F4330B"/>
    <w:rsid w:val="00F43D65"/>
    <w:rsid w:val="00F4682D"/>
    <w:rsid w:val="00F6179B"/>
    <w:rsid w:val="00F62834"/>
    <w:rsid w:val="00F6673A"/>
    <w:rsid w:val="00F67AED"/>
    <w:rsid w:val="00F7034E"/>
    <w:rsid w:val="00F70877"/>
    <w:rsid w:val="00F70F3F"/>
    <w:rsid w:val="00F71CA6"/>
    <w:rsid w:val="00F80419"/>
    <w:rsid w:val="00F80705"/>
    <w:rsid w:val="00F869E7"/>
    <w:rsid w:val="00F86C4B"/>
    <w:rsid w:val="00F92EDF"/>
    <w:rsid w:val="00FA33BA"/>
    <w:rsid w:val="00FA35EA"/>
    <w:rsid w:val="00FA79D8"/>
    <w:rsid w:val="00FB4F02"/>
    <w:rsid w:val="00FC4E42"/>
    <w:rsid w:val="00FC5D33"/>
    <w:rsid w:val="00FD3DD4"/>
    <w:rsid w:val="00FD428A"/>
    <w:rsid w:val="00FE0CAC"/>
    <w:rsid w:val="00FE1A71"/>
    <w:rsid w:val="00FE1C66"/>
    <w:rsid w:val="00FF1D2A"/>
    <w:rsid w:val="00FF5AB1"/>
    <w:rsid w:val="00FF5BB5"/>
    <w:rsid w:val="00FF609C"/>
    <w:rsid w:val="12460AF7"/>
    <w:rsid w:val="4FFE41C7"/>
    <w:rsid w:val="6F348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D7A56"/>
  <w15:docId w15:val="{C301283A-C5F1-4FE6-B946-228454B7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Text"/>
    <w:qFormat/>
    <w:rsid w:val="00A83E4B"/>
    <w:pPr>
      <w:spacing w:before="80" w:after="80"/>
    </w:pPr>
    <w:rPr>
      <w:rFonts w:ascii="Times New Roman" w:hAnsi="Times New Roman"/>
      <w:sz w:val="22"/>
      <w:szCs w:val="22"/>
    </w:rPr>
  </w:style>
  <w:style w:type="paragraph" w:styleId="Heading1">
    <w:name w:val="heading 1"/>
    <w:aliases w:val="MAIN SECTION HEADING"/>
    <w:basedOn w:val="ChapterTitleCenter"/>
    <w:next w:val="Normal"/>
    <w:link w:val="Heading1Char"/>
    <w:uiPriority w:val="9"/>
    <w:qFormat/>
    <w:rsid w:val="004D5BE3"/>
    <w:pPr>
      <w:numPr>
        <w:numId w:val="2"/>
      </w:numPr>
      <w:spacing w:line="360" w:lineRule="auto"/>
      <w:jc w:val="left"/>
      <w:outlineLvl w:val="0"/>
    </w:pPr>
    <w:rPr>
      <w:caps/>
      <w:sz w:val="28"/>
    </w:rPr>
  </w:style>
  <w:style w:type="paragraph" w:styleId="Heading2">
    <w:name w:val="heading 2"/>
    <w:aliases w:val="Subsection Heading"/>
    <w:basedOn w:val="Heading1"/>
    <w:next w:val="Normal"/>
    <w:link w:val="Heading2Char"/>
    <w:uiPriority w:val="9"/>
    <w:unhideWhenUsed/>
    <w:qFormat/>
    <w:rsid w:val="001B6492"/>
    <w:pPr>
      <w:numPr>
        <w:ilvl w:val="1"/>
      </w:numPr>
      <w:ind w:left="720"/>
      <w:outlineLvl w:val="1"/>
    </w:pPr>
    <w:rPr>
      <w:caps w:val="0"/>
    </w:rPr>
  </w:style>
  <w:style w:type="paragraph" w:styleId="Heading3">
    <w:name w:val="heading 3"/>
    <w:aliases w:val="Sub-Subsection Heading"/>
    <w:basedOn w:val="Heading1"/>
    <w:next w:val="Normal"/>
    <w:link w:val="Heading3Char"/>
    <w:uiPriority w:val="9"/>
    <w:unhideWhenUsed/>
    <w:qFormat/>
    <w:rsid w:val="0033729C"/>
    <w:pPr>
      <w:numPr>
        <w:ilvl w:val="2"/>
      </w:numPr>
      <w:ind w:left="630" w:hanging="630"/>
      <w:outlineLvl w:val="2"/>
    </w:pPr>
    <w:rPr>
      <w:bCs/>
      <w:caps w:val="0"/>
      <w:szCs w:val="24"/>
    </w:rPr>
  </w:style>
  <w:style w:type="paragraph" w:styleId="Heading4">
    <w:name w:val="heading 4"/>
    <w:basedOn w:val="Normal"/>
    <w:next w:val="Normal"/>
    <w:link w:val="Heading4Char"/>
    <w:uiPriority w:val="9"/>
    <w:unhideWhenUsed/>
    <w:qFormat/>
    <w:rsid w:val="004B51CE"/>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SECTION HEADING Char"/>
    <w:link w:val="Heading1"/>
    <w:uiPriority w:val="9"/>
    <w:rsid w:val="004D5BE3"/>
    <w:rPr>
      <w:rFonts w:ascii="Times New Roman" w:hAnsi="Times New Roman"/>
      <w:b/>
      <w:iCs/>
      <w:caps/>
      <w:sz w:val="28"/>
      <w:szCs w:val="22"/>
    </w:rPr>
  </w:style>
  <w:style w:type="character" w:customStyle="1" w:styleId="Heading2Char">
    <w:name w:val="Heading 2 Char"/>
    <w:aliases w:val="Subsection Heading Char"/>
    <w:link w:val="Heading2"/>
    <w:uiPriority w:val="9"/>
    <w:rsid w:val="001B6492"/>
    <w:rPr>
      <w:rFonts w:ascii="Times New Roman" w:hAnsi="Times New Roman"/>
      <w:b/>
      <w:iCs/>
      <w:sz w:val="28"/>
      <w:szCs w:val="18"/>
    </w:rPr>
  </w:style>
  <w:style w:type="character" w:customStyle="1" w:styleId="Heading3Char">
    <w:name w:val="Heading 3 Char"/>
    <w:aliases w:val="Sub-Subsection Heading Char"/>
    <w:link w:val="Heading3"/>
    <w:uiPriority w:val="9"/>
    <w:rsid w:val="0033729C"/>
    <w:rPr>
      <w:rFonts w:ascii="Times New Roman" w:hAnsi="Times New Roman"/>
      <w:b/>
      <w:bCs/>
      <w:iCs/>
      <w:sz w:val="28"/>
      <w:szCs w:val="24"/>
    </w:rPr>
  </w:style>
  <w:style w:type="paragraph" w:customStyle="1" w:styleId="CoverpageTitle">
    <w:name w:val="Coverpage Title"/>
    <w:basedOn w:val="Normal"/>
    <w:qFormat/>
    <w:rsid w:val="00FC5D33"/>
    <w:pPr>
      <w:spacing w:before="120" w:after="0"/>
      <w:jc w:val="center"/>
    </w:pPr>
    <w:rPr>
      <w:rFonts w:eastAsia="Times"/>
      <w:b/>
      <w:noProof/>
      <w:sz w:val="40"/>
      <w:szCs w:val="20"/>
    </w:rPr>
  </w:style>
  <w:style w:type="paragraph" w:customStyle="1" w:styleId="CoverPageDate">
    <w:name w:val="Cover Page Date"/>
    <w:basedOn w:val="CoverpageTitle"/>
    <w:rsid w:val="00FC5D33"/>
    <w:pPr>
      <w:spacing w:before="0"/>
    </w:pPr>
    <w:rPr>
      <w:sz w:val="32"/>
    </w:rPr>
  </w:style>
  <w:style w:type="paragraph" w:customStyle="1" w:styleId="ChapterTitleLeft">
    <w:name w:val="Chapter Title + Left"/>
    <w:basedOn w:val="Normal"/>
    <w:qFormat/>
    <w:rsid w:val="00FC5D33"/>
    <w:rPr>
      <w:b/>
      <w:caps/>
      <w:sz w:val="32"/>
      <w:szCs w:val="32"/>
    </w:rPr>
  </w:style>
  <w:style w:type="paragraph" w:customStyle="1" w:styleId="ChapterTitleCenter">
    <w:name w:val="Chapter Title + Center"/>
    <w:basedOn w:val="TableCaptionLeft"/>
    <w:qFormat/>
    <w:rsid w:val="00BA2016"/>
    <w:pPr>
      <w:jc w:val="center"/>
    </w:pPr>
    <w:rPr>
      <w:b/>
      <w:sz w:val="22"/>
      <w:szCs w:val="22"/>
    </w:rPr>
  </w:style>
  <w:style w:type="table" w:styleId="TableGrid">
    <w:name w:val="Table Grid"/>
    <w:basedOn w:val="TableNormal"/>
    <w:rsid w:val="00FC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Caption +Center"/>
    <w:basedOn w:val="Normal"/>
    <w:next w:val="Normal"/>
    <w:uiPriority w:val="35"/>
    <w:unhideWhenUsed/>
    <w:qFormat/>
    <w:rsid w:val="006B3E8B"/>
    <w:pPr>
      <w:keepNext/>
      <w:jc w:val="center"/>
    </w:pPr>
    <w:rPr>
      <w:iCs/>
      <w:sz w:val="18"/>
      <w:szCs w:val="18"/>
    </w:rPr>
  </w:style>
  <w:style w:type="paragraph" w:customStyle="1" w:styleId="FigureCaptionLeft">
    <w:name w:val="Figure Caption+Left"/>
    <w:basedOn w:val="Caption"/>
    <w:qFormat/>
    <w:rsid w:val="00D37229"/>
    <w:pPr>
      <w:jc w:val="left"/>
    </w:pPr>
  </w:style>
  <w:style w:type="paragraph" w:customStyle="1" w:styleId="FigureCaptionCenter">
    <w:name w:val="Figure Caption + Center"/>
    <w:basedOn w:val="FigureCaptionLeft"/>
    <w:qFormat/>
    <w:rsid w:val="00D37229"/>
    <w:pPr>
      <w:jc w:val="center"/>
    </w:pPr>
  </w:style>
  <w:style w:type="paragraph" w:customStyle="1" w:styleId="TableCaptionLeft">
    <w:name w:val="Table Caption+ Left"/>
    <w:basedOn w:val="Caption"/>
    <w:qFormat/>
    <w:rsid w:val="00D37229"/>
    <w:pPr>
      <w:jc w:val="left"/>
    </w:pPr>
  </w:style>
  <w:style w:type="paragraph" w:customStyle="1" w:styleId="BulletedList">
    <w:name w:val="Bulleted List"/>
    <w:basedOn w:val="FigureCaptionLeft"/>
    <w:qFormat/>
    <w:rsid w:val="003B75D8"/>
    <w:pPr>
      <w:numPr>
        <w:numId w:val="3"/>
      </w:numPr>
      <w:spacing w:after="40"/>
    </w:pPr>
    <w:rPr>
      <w:sz w:val="22"/>
    </w:rPr>
  </w:style>
  <w:style w:type="paragraph" w:styleId="Header">
    <w:name w:val="header"/>
    <w:basedOn w:val="Normal"/>
    <w:link w:val="HeaderChar"/>
    <w:uiPriority w:val="99"/>
    <w:unhideWhenUsed/>
    <w:rsid w:val="00D742FB"/>
    <w:pPr>
      <w:tabs>
        <w:tab w:val="center" w:pos="4680"/>
        <w:tab w:val="right" w:pos="9360"/>
      </w:tabs>
      <w:spacing w:after="0"/>
    </w:pPr>
  </w:style>
  <w:style w:type="character" w:customStyle="1" w:styleId="HeaderChar">
    <w:name w:val="Header Char"/>
    <w:basedOn w:val="DefaultParagraphFont"/>
    <w:link w:val="Header"/>
    <w:uiPriority w:val="99"/>
    <w:qFormat/>
    <w:rsid w:val="00D742FB"/>
    <w:rPr>
      <w:rFonts w:ascii="Times New Roman" w:hAnsi="Times New Roman"/>
      <w:sz w:val="22"/>
      <w:szCs w:val="22"/>
    </w:rPr>
  </w:style>
  <w:style w:type="paragraph" w:styleId="Footer">
    <w:name w:val="footer"/>
    <w:basedOn w:val="Normal"/>
    <w:link w:val="FooterChar"/>
    <w:uiPriority w:val="99"/>
    <w:unhideWhenUsed/>
    <w:qFormat/>
    <w:rsid w:val="00D742FB"/>
    <w:pPr>
      <w:tabs>
        <w:tab w:val="center" w:pos="4680"/>
        <w:tab w:val="right" w:pos="9360"/>
      </w:tabs>
      <w:spacing w:after="0"/>
    </w:pPr>
  </w:style>
  <w:style w:type="character" w:customStyle="1" w:styleId="FooterChar">
    <w:name w:val="Footer Char"/>
    <w:basedOn w:val="DefaultParagraphFont"/>
    <w:link w:val="Footer"/>
    <w:uiPriority w:val="99"/>
    <w:rsid w:val="00D742FB"/>
    <w:rPr>
      <w:rFonts w:ascii="Times New Roman" w:hAnsi="Times New Roman"/>
      <w:sz w:val="22"/>
      <w:szCs w:val="22"/>
    </w:rPr>
  </w:style>
  <w:style w:type="paragraph" w:customStyle="1" w:styleId="PublicationInfoText">
    <w:name w:val="Publication Info Text"/>
    <w:basedOn w:val="Normal"/>
    <w:qFormat/>
    <w:rsid w:val="003A2E9E"/>
    <w:pPr>
      <w:jc w:val="center"/>
    </w:pPr>
    <w:rPr>
      <w:b/>
      <w:sz w:val="24"/>
      <w:szCs w:val="28"/>
    </w:rPr>
  </w:style>
  <w:style w:type="character" w:styleId="CommentReference">
    <w:name w:val="annotation reference"/>
    <w:basedOn w:val="DefaultParagraphFont"/>
    <w:uiPriority w:val="99"/>
    <w:semiHidden/>
    <w:unhideWhenUsed/>
    <w:rsid w:val="00D86835"/>
    <w:rPr>
      <w:sz w:val="16"/>
      <w:szCs w:val="16"/>
    </w:rPr>
  </w:style>
  <w:style w:type="paragraph" w:styleId="CommentText">
    <w:name w:val="annotation text"/>
    <w:basedOn w:val="Normal"/>
    <w:link w:val="CommentTextChar"/>
    <w:uiPriority w:val="99"/>
    <w:unhideWhenUsed/>
    <w:rsid w:val="00D86835"/>
    <w:rPr>
      <w:sz w:val="20"/>
      <w:szCs w:val="20"/>
    </w:rPr>
  </w:style>
  <w:style w:type="character" w:customStyle="1" w:styleId="CommentTextChar">
    <w:name w:val="Comment Text Char"/>
    <w:basedOn w:val="DefaultParagraphFont"/>
    <w:link w:val="CommentText"/>
    <w:uiPriority w:val="99"/>
    <w:rsid w:val="00D8683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86835"/>
    <w:rPr>
      <w:b/>
      <w:bCs/>
    </w:rPr>
  </w:style>
  <w:style w:type="character" w:customStyle="1" w:styleId="CommentSubjectChar">
    <w:name w:val="Comment Subject Char"/>
    <w:basedOn w:val="CommentTextChar"/>
    <w:link w:val="CommentSubject"/>
    <w:uiPriority w:val="99"/>
    <w:semiHidden/>
    <w:rsid w:val="00D86835"/>
    <w:rPr>
      <w:rFonts w:ascii="Times New Roman" w:hAnsi="Times New Roman"/>
      <w:b/>
      <w:bCs/>
    </w:rPr>
  </w:style>
  <w:style w:type="paragraph" w:styleId="BalloonText">
    <w:name w:val="Balloon Text"/>
    <w:basedOn w:val="Normal"/>
    <w:link w:val="BalloonTextChar"/>
    <w:uiPriority w:val="99"/>
    <w:semiHidden/>
    <w:unhideWhenUsed/>
    <w:rsid w:val="00D868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35"/>
    <w:rPr>
      <w:rFonts w:ascii="Segoe UI" w:hAnsi="Segoe UI" w:cs="Segoe UI"/>
      <w:sz w:val="18"/>
      <w:szCs w:val="18"/>
    </w:rPr>
  </w:style>
  <w:style w:type="paragraph" w:styleId="ListParagraph">
    <w:name w:val="List Paragraph"/>
    <w:basedOn w:val="Normal"/>
    <w:uiPriority w:val="34"/>
    <w:qFormat/>
    <w:rsid w:val="00D86835"/>
    <w:pPr>
      <w:ind w:left="720"/>
      <w:contextualSpacing/>
    </w:pPr>
  </w:style>
  <w:style w:type="paragraph" w:customStyle="1" w:styleId="BulletedListLevel2">
    <w:name w:val="Bulleted List Level 2"/>
    <w:basedOn w:val="BulletedList"/>
    <w:qFormat/>
    <w:rsid w:val="003B75D8"/>
    <w:pPr>
      <w:numPr>
        <w:ilvl w:val="1"/>
      </w:numPr>
      <w:ind w:left="1080"/>
    </w:pPr>
  </w:style>
  <w:style w:type="paragraph" w:styleId="TOCHeading">
    <w:name w:val="TOC Heading"/>
    <w:basedOn w:val="Heading1"/>
    <w:next w:val="Normal"/>
    <w:uiPriority w:val="39"/>
    <w:unhideWhenUsed/>
    <w:qFormat/>
    <w:rsid w:val="00AC4DE6"/>
    <w:pPr>
      <w:keepLines/>
      <w:numPr>
        <w:numId w:val="0"/>
      </w:numPr>
      <w:spacing w:before="240" w:after="0" w:line="259" w:lineRule="auto"/>
      <w:jc w:val="center"/>
      <w:outlineLvl w:val="9"/>
    </w:pPr>
    <w:rPr>
      <w:rFonts w:eastAsiaTheme="majorEastAsia"/>
      <w:iCs w:val="0"/>
      <w:szCs w:val="28"/>
    </w:rPr>
  </w:style>
  <w:style w:type="paragraph" w:styleId="TOC1">
    <w:name w:val="toc 1"/>
    <w:basedOn w:val="Normal"/>
    <w:next w:val="Normal"/>
    <w:autoRedefine/>
    <w:uiPriority w:val="39"/>
    <w:unhideWhenUsed/>
    <w:qFormat/>
    <w:rsid w:val="00AC4DE6"/>
    <w:pPr>
      <w:spacing w:after="100"/>
    </w:pPr>
  </w:style>
  <w:style w:type="paragraph" w:styleId="TOC2">
    <w:name w:val="toc 2"/>
    <w:basedOn w:val="Normal"/>
    <w:next w:val="Normal"/>
    <w:autoRedefine/>
    <w:uiPriority w:val="39"/>
    <w:unhideWhenUsed/>
    <w:qFormat/>
    <w:rsid w:val="00AC4DE6"/>
    <w:pPr>
      <w:spacing w:after="100"/>
      <w:ind w:left="220"/>
    </w:pPr>
  </w:style>
  <w:style w:type="character" w:styleId="Hyperlink">
    <w:name w:val="Hyperlink"/>
    <w:basedOn w:val="DefaultParagraphFont"/>
    <w:uiPriority w:val="99"/>
    <w:unhideWhenUsed/>
    <w:qFormat/>
    <w:rsid w:val="006878A5"/>
    <w:rPr>
      <w:rFonts w:ascii="Times New Roman" w:hAnsi="Times New Roman"/>
      <w:color w:val="0563C1" w:themeColor="hyperlink"/>
      <w:sz w:val="22"/>
      <w:u w:val="single"/>
    </w:rPr>
  </w:style>
  <w:style w:type="character" w:styleId="SubtleReference">
    <w:name w:val="Subtle Reference"/>
    <w:basedOn w:val="DefaultParagraphFont"/>
    <w:uiPriority w:val="31"/>
    <w:qFormat/>
    <w:rsid w:val="00655D7E"/>
    <w:rPr>
      <w:smallCaps/>
      <w:color w:val="5A5A5A" w:themeColor="text1" w:themeTint="A5"/>
    </w:rPr>
  </w:style>
  <w:style w:type="paragraph" w:styleId="IntenseQuote">
    <w:name w:val="Intense Quote"/>
    <w:basedOn w:val="Normal"/>
    <w:next w:val="Normal"/>
    <w:link w:val="IntenseQuoteChar"/>
    <w:uiPriority w:val="30"/>
    <w:rsid w:val="00655D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5D7E"/>
    <w:rPr>
      <w:rFonts w:ascii="Times New Roman" w:hAnsi="Times New Roman"/>
      <w:i/>
      <w:iCs/>
      <w:color w:val="4472C4" w:themeColor="accent1"/>
      <w:sz w:val="22"/>
      <w:szCs w:val="22"/>
    </w:rPr>
  </w:style>
  <w:style w:type="paragraph" w:styleId="Quote">
    <w:name w:val="Quote"/>
    <w:basedOn w:val="Normal"/>
    <w:next w:val="Normal"/>
    <w:link w:val="QuoteChar"/>
    <w:uiPriority w:val="29"/>
    <w:rsid w:val="00655D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5D7E"/>
    <w:rPr>
      <w:rFonts w:ascii="Times New Roman" w:hAnsi="Times New Roman"/>
      <w:i/>
      <w:iCs/>
      <w:color w:val="404040" w:themeColor="text1" w:themeTint="BF"/>
      <w:sz w:val="22"/>
      <w:szCs w:val="22"/>
    </w:rPr>
  </w:style>
  <w:style w:type="character" w:customStyle="1" w:styleId="Heading4Char">
    <w:name w:val="Heading 4 Char"/>
    <w:basedOn w:val="DefaultParagraphFont"/>
    <w:link w:val="Heading4"/>
    <w:uiPriority w:val="9"/>
    <w:rsid w:val="004B51CE"/>
    <w:rPr>
      <w:rFonts w:asciiTheme="majorHAnsi" w:eastAsiaTheme="majorEastAsia" w:hAnsiTheme="majorHAnsi" w:cstheme="majorBidi"/>
      <w:i/>
      <w:iCs/>
      <w:color w:val="000000" w:themeColor="text1"/>
      <w:sz w:val="22"/>
      <w:szCs w:val="22"/>
    </w:rPr>
  </w:style>
  <w:style w:type="paragraph" w:customStyle="1" w:styleId="UnnumberedSection">
    <w:name w:val="Unnumbered Section"/>
    <w:basedOn w:val="Normal"/>
    <w:qFormat/>
    <w:rsid w:val="005614D2"/>
    <w:rPr>
      <w:u w:val="single"/>
    </w:rPr>
  </w:style>
  <w:style w:type="character" w:customStyle="1" w:styleId="UnresolvedMention1">
    <w:name w:val="Unresolved Mention1"/>
    <w:basedOn w:val="DefaultParagraphFont"/>
    <w:uiPriority w:val="99"/>
    <w:semiHidden/>
    <w:unhideWhenUsed/>
    <w:rsid w:val="005C4504"/>
    <w:rPr>
      <w:color w:val="605E5C"/>
      <w:shd w:val="clear" w:color="auto" w:fill="E1DFDD"/>
    </w:rPr>
  </w:style>
  <w:style w:type="table" w:styleId="GridTable1Light">
    <w:name w:val="Grid Table 1 Light"/>
    <w:basedOn w:val="TableNormal"/>
    <w:uiPriority w:val="46"/>
    <w:rsid w:val="00FF5B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302D2"/>
    <w:rPr>
      <w:color w:val="808080"/>
    </w:rPr>
  </w:style>
  <w:style w:type="table" w:customStyle="1" w:styleId="TableGrid1">
    <w:name w:val="Table Grid1"/>
    <w:basedOn w:val="TableNormal"/>
    <w:next w:val="TableGrid"/>
    <w:rsid w:val="0000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18EE"/>
    <w:pPr>
      <w:widowControl w:val="0"/>
      <w:autoSpaceDE w:val="0"/>
      <w:autoSpaceDN w:val="0"/>
      <w:spacing w:before="0" w:after="0"/>
      <w:ind w:left="110"/>
    </w:pPr>
    <w:rPr>
      <w:rFonts w:eastAsia="Times New Roman"/>
    </w:rPr>
  </w:style>
  <w:style w:type="numbering" w:customStyle="1" w:styleId="Bullet">
    <w:name w:val="Bullet"/>
    <w:rsid w:val="00785609"/>
    <w:pPr>
      <w:numPr>
        <w:numId w:val="15"/>
      </w:numPr>
    </w:pPr>
  </w:style>
  <w:style w:type="character" w:styleId="Emphasis">
    <w:name w:val="Emphasis"/>
    <w:rsid w:val="00785609"/>
    <w:rPr>
      <w:b/>
      <w:bCs/>
      <w:lang w:val="en-US"/>
    </w:rPr>
  </w:style>
  <w:style w:type="paragraph" w:customStyle="1" w:styleId="Body">
    <w:name w:val="Body"/>
    <w:rsid w:val="004E567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FreeForm">
    <w:name w:val="Free Form"/>
    <w:rsid w:val="00AE3B4B"/>
    <w:pPr>
      <w:pBdr>
        <w:top w:val="nil"/>
        <w:left w:val="nil"/>
        <w:bottom w:val="nil"/>
        <w:right w:val="nil"/>
        <w:between w:val="nil"/>
        <w:bar w:val="nil"/>
      </w:pBdr>
      <w:spacing w:after="200" w:line="276" w:lineRule="auto"/>
    </w:pPr>
    <w:rPr>
      <w:rFonts w:eastAsia="Arial Unicode MS" w:cs="Arial Unicode MS"/>
      <w:color w:val="000000"/>
      <w:sz w:val="22"/>
      <w:szCs w:val="22"/>
      <w:bdr w:val="nil"/>
    </w:rPr>
  </w:style>
  <w:style w:type="paragraph" w:styleId="TOC3">
    <w:name w:val="toc 3"/>
    <w:basedOn w:val="Normal"/>
    <w:next w:val="Normal"/>
    <w:autoRedefine/>
    <w:uiPriority w:val="39"/>
    <w:unhideWhenUsed/>
    <w:rsid w:val="00296DF0"/>
    <w:pPr>
      <w:spacing w:after="100"/>
      <w:ind w:left="440"/>
    </w:pPr>
  </w:style>
  <w:style w:type="paragraph" w:styleId="Revision">
    <w:name w:val="Revision"/>
    <w:hidden/>
    <w:uiPriority w:val="99"/>
    <w:semiHidden/>
    <w:rsid w:val="00A9441D"/>
    <w:rPr>
      <w:rFonts w:ascii="Times New Roman" w:hAnsi="Times New Roman"/>
      <w:sz w:val="22"/>
      <w:szCs w:val="22"/>
    </w:rPr>
  </w:style>
  <w:style w:type="paragraph" w:styleId="NormalWeb">
    <w:name w:val="Normal (Web)"/>
    <w:basedOn w:val="Normal"/>
    <w:uiPriority w:val="99"/>
    <w:semiHidden/>
    <w:unhideWhenUsed/>
    <w:rsid w:val="006D2878"/>
    <w:pPr>
      <w:spacing w:before="100" w:beforeAutospacing="1" w:after="100" w:afterAutospacing="1"/>
    </w:pPr>
    <w:rPr>
      <w:rFonts w:eastAsia="Times New Roman"/>
      <w:sz w:val="24"/>
      <w:szCs w:val="24"/>
    </w:rPr>
  </w:style>
  <w:style w:type="character" w:customStyle="1" w:styleId="cf01">
    <w:name w:val="cf01"/>
    <w:basedOn w:val="DefaultParagraphFont"/>
    <w:rsid w:val="002E7743"/>
    <w:rPr>
      <w:rFonts w:ascii="Segoe UI" w:hAnsi="Segoe UI" w:cs="Segoe UI" w:hint="default"/>
      <w:sz w:val="18"/>
      <w:szCs w:val="18"/>
    </w:rPr>
  </w:style>
  <w:style w:type="character" w:styleId="Strong">
    <w:name w:val="Strong"/>
    <w:uiPriority w:val="22"/>
    <w:qFormat/>
    <w:rsid w:val="00AD6A2F"/>
    <w:rPr>
      <w:b/>
      <w:bCs/>
    </w:rPr>
  </w:style>
  <w:style w:type="paragraph" w:customStyle="1" w:styleId="PIP-II-compactnormal">
    <w:name w:val="PIP-II - compact normal"/>
    <w:basedOn w:val="Normal"/>
    <w:qFormat/>
    <w:rsid w:val="005F2737"/>
    <w:pPr>
      <w:spacing w:before="0" w:after="0"/>
    </w:pPr>
    <w:rPr>
      <w:rFonts w:ascii="Cambria" w:eastAsiaTheme="minorHAnsi" w:hAnsi="Cambria" w:cstheme="minorBid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36890">
      <w:bodyDiv w:val="1"/>
      <w:marLeft w:val="0"/>
      <w:marRight w:val="0"/>
      <w:marTop w:val="0"/>
      <w:marBottom w:val="0"/>
      <w:divBdr>
        <w:top w:val="none" w:sz="0" w:space="0" w:color="auto"/>
        <w:left w:val="none" w:sz="0" w:space="0" w:color="auto"/>
        <w:bottom w:val="none" w:sz="0" w:space="0" w:color="auto"/>
        <w:right w:val="none" w:sz="0" w:space="0" w:color="auto"/>
      </w:divBdr>
      <w:divsChild>
        <w:div w:id="25644241">
          <w:marLeft w:val="0"/>
          <w:marRight w:val="0"/>
          <w:marTop w:val="0"/>
          <w:marBottom w:val="0"/>
          <w:divBdr>
            <w:top w:val="none" w:sz="0" w:space="0" w:color="auto"/>
            <w:left w:val="none" w:sz="0" w:space="0" w:color="auto"/>
            <w:bottom w:val="none" w:sz="0" w:space="0" w:color="auto"/>
            <w:right w:val="none" w:sz="0" w:space="0" w:color="auto"/>
          </w:divBdr>
          <w:divsChild>
            <w:div w:id="1696803279">
              <w:marLeft w:val="0"/>
              <w:marRight w:val="0"/>
              <w:marTop w:val="0"/>
              <w:marBottom w:val="0"/>
              <w:divBdr>
                <w:top w:val="none" w:sz="0" w:space="0" w:color="auto"/>
                <w:left w:val="none" w:sz="0" w:space="0" w:color="auto"/>
                <w:bottom w:val="none" w:sz="0" w:space="0" w:color="auto"/>
                <w:right w:val="none" w:sz="0" w:space="0" w:color="auto"/>
              </w:divBdr>
              <w:divsChild>
                <w:div w:id="325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1997">
      <w:bodyDiv w:val="1"/>
      <w:marLeft w:val="0"/>
      <w:marRight w:val="0"/>
      <w:marTop w:val="0"/>
      <w:marBottom w:val="0"/>
      <w:divBdr>
        <w:top w:val="none" w:sz="0" w:space="0" w:color="auto"/>
        <w:left w:val="none" w:sz="0" w:space="0" w:color="auto"/>
        <w:bottom w:val="none" w:sz="0" w:space="0" w:color="auto"/>
        <w:right w:val="none" w:sz="0" w:space="0" w:color="auto"/>
      </w:divBdr>
    </w:div>
    <w:div w:id="316767057">
      <w:bodyDiv w:val="1"/>
      <w:marLeft w:val="0"/>
      <w:marRight w:val="0"/>
      <w:marTop w:val="0"/>
      <w:marBottom w:val="0"/>
      <w:divBdr>
        <w:top w:val="none" w:sz="0" w:space="0" w:color="auto"/>
        <w:left w:val="none" w:sz="0" w:space="0" w:color="auto"/>
        <w:bottom w:val="none" w:sz="0" w:space="0" w:color="auto"/>
        <w:right w:val="none" w:sz="0" w:space="0" w:color="auto"/>
      </w:divBdr>
    </w:div>
    <w:div w:id="444495738">
      <w:bodyDiv w:val="1"/>
      <w:marLeft w:val="0"/>
      <w:marRight w:val="0"/>
      <w:marTop w:val="0"/>
      <w:marBottom w:val="0"/>
      <w:divBdr>
        <w:top w:val="none" w:sz="0" w:space="0" w:color="auto"/>
        <w:left w:val="none" w:sz="0" w:space="0" w:color="auto"/>
        <w:bottom w:val="none" w:sz="0" w:space="0" w:color="auto"/>
        <w:right w:val="none" w:sz="0" w:space="0" w:color="auto"/>
      </w:divBdr>
    </w:div>
    <w:div w:id="954168823">
      <w:bodyDiv w:val="1"/>
      <w:marLeft w:val="0"/>
      <w:marRight w:val="0"/>
      <w:marTop w:val="0"/>
      <w:marBottom w:val="0"/>
      <w:divBdr>
        <w:top w:val="none" w:sz="0" w:space="0" w:color="auto"/>
        <w:left w:val="none" w:sz="0" w:space="0" w:color="auto"/>
        <w:bottom w:val="none" w:sz="0" w:space="0" w:color="auto"/>
        <w:right w:val="none" w:sz="0" w:space="0" w:color="auto"/>
      </w:divBdr>
    </w:div>
    <w:div w:id="1559626055">
      <w:bodyDiv w:val="1"/>
      <w:marLeft w:val="0"/>
      <w:marRight w:val="0"/>
      <w:marTop w:val="0"/>
      <w:marBottom w:val="0"/>
      <w:divBdr>
        <w:top w:val="none" w:sz="0" w:space="0" w:color="auto"/>
        <w:left w:val="none" w:sz="0" w:space="0" w:color="auto"/>
        <w:bottom w:val="none" w:sz="0" w:space="0" w:color="auto"/>
        <w:right w:val="none" w:sz="0" w:space="0" w:color="auto"/>
      </w:divBdr>
    </w:div>
    <w:div w:id="1893887743">
      <w:bodyDiv w:val="1"/>
      <w:marLeft w:val="0"/>
      <w:marRight w:val="0"/>
      <w:marTop w:val="0"/>
      <w:marBottom w:val="0"/>
      <w:divBdr>
        <w:top w:val="none" w:sz="0" w:space="0" w:color="auto"/>
        <w:left w:val="none" w:sz="0" w:space="0" w:color="auto"/>
        <w:bottom w:val="none" w:sz="0" w:space="0" w:color="auto"/>
        <w:right w:val="none" w:sz="0" w:space="0" w:color="auto"/>
      </w:divBdr>
    </w:div>
    <w:div w:id="210580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lkington\Documents\Custom%20Office%20Templates\eRHIC_Plan_Template_Re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42352D1170A2514FB2B4700A6C4F530D" ma:contentTypeVersion="3" ma:contentTypeDescription="Create a new document." ma:contentTypeScope="" ma:versionID="c622298bcb804be0c20a6149d7dbe4a1">
  <xsd:schema xmlns:xsd="http://www.w3.org/2001/XMLSchema" xmlns:xs="http://www.w3.org/2001/XMLSchema" xmlns:p="http://schemas.microsoft.com/office/2006/metadata/properties" xmlns:ns2="277e0cef-ac91-48cc-a533-b90de02e7ec5" targetNamespace="http://schemas.microsoft.com/office/2006/metadata/properties" ma:root="true" ma:fieldsID="659168b4de59fc1049da1e3204e4d640" ns2:_="">
    <xsd:import namespace="277e0cef-ac91-48cc-a533-b90de02e7ec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e0cef-ac91-48cc-a533-b90de02e7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AD27E-40F1-4E98-9120-7AF132E3172A}">
  <ds:schemaRefs>
    <ds:schemaRef ds:uri="http://schemas.microsoft.com/sharepoint/v3/contenttype/forms"/>
  </ds:schemaRefs>
</ds:datastoreItem>
</file>

<file path=customXml/itemProps2.xml><?xml version="1.0" encoding="utf-8"?>
<ds:datastoreItem xmlns:ds="http://schemas.openxmlformats.org/officeDocument/2006/customXml" ds:itemID="{1A440705-652A-4F55-B885-2995B4C00C68}">
  <ds:schemaRefs>
    <ds:schemaRef ds:uri="http://schemas.openxmlformats.org/officeDocument/2006/bibliography"/>
  </ds:schemaRefs>
</ds:datastoreItem>
</file>

<file path=customXml/itemProps3.xml><?xml version="1.0" encoding="utf-8"?>
<ds:datastoreItem xmlns:ds="http://schemas.openxmlformats.org/officeDocument/2006/customXml" ds:itemID="{E3F82A96-4A1F-48A0-BE0E-33BF51156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e0cef-ac91-48cc-a533-b90de02e7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C2B78-1CB8-43E3-BD9C-9EB9DC213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eRHIC_Plan_Template_Rev01</Template>
  <TotalTime>158</TotalTime>
  <Pages>14</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Alyssa</dc:creator>
  <cp:keywords/>
  <dc:description/>
  <cp:lastModifiedBy>Berrutti, Paolo</cp:lastModifiedBy>
  <cp:revision>101</cp:revision>
  <cp:lastPrinted>2019-08-13T19:48:00Z</cp:lastPrinted>
  <dcterms:created xsi:type="dcterms:W3CDTF">2023-09-26T16:52:00Z</dcterms:created>
  <dcterms:modified xsi:type="dcterms:W3CDTF">2024-05-02T20:34:00Z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0x01010042352D1170A2514FB2B4700A6C4F530D</vt:lpwstr>
  </property>
  <property fmtid="{D5CDD505-2E9C-101B-9397-08002B2CF9AE}" pid="3" name="Order">
    <vt:r8>111300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