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A46FA" w14:textId="77777777" w:rsidR="009C64EF" w:rsidRPr="00B06EDF" w:rsidRDefault="009C64EF" w:rsidP="009C64EF">
      <w:pPr>
        <w:jc w:val="center"/>
        <w:rPr>
          <w:rFonts w:ascii="Arial" w:hAnsi="Arial" w:cs="Arial"/>
          <w:sz w:val="32"/>
          <w:szCs w:val="32"/>
        </w:rPr>
      </w:pPr>
    </w:p>
    <w:p w14:paraId="0F0774D3" w14:textId="55167A9A" w:rsidR="009C64EF" w:rsidRPr="00B06EDF" w:rsidRDefault="009C64EF" w:rsidP="009C64EF">
      <w:pPr>
        <w:jc w:val="center"/>
        <w:rPr>
          <w:rFonts w:ascii="Arial" w:hAnsi="Arial" w:cs="Arial"/>
          <w:sz w:val="32"/>
          <w:szCs w:val="32"/>
        </w:rPr>
      </w:pPr>
      <w:r w:rsidRPr="00B06EDF">
        <w:rPr>
          <w:rFonts w:ascii="Arial" w:hAnsi="Arial" w:cs="Arial"/>
          <w:sz w:val="32"/>
          <w:szCs w:val="32"/>
        </w:rPr>
        <w:t>Engineering Specification</w:t>
      </w:r>
    </w:p>
    <w:p w14:paraId="3F4E3E78" w14:textId="77777777" w:rsidR="009C64EF" w:rsidRPr="00B06EDF" w:rsidRDefault="009C64EF" w:rsidP="009C64EF">
      <w:pPr>
        <w:jc w:val="center"/>
        <w:rPr>
          <w:rFonts w:ascii="Arial" w:hAnsi="Arial" w:cs="Arial"/>
          <w:sz w:val="32"/>
          <w:szCs w:val="32"/>
        </w:rPr>
      </w:pPr>
    </w:p>
    <w:p w14:paraId="08287FA7" w14:textId="77777777" w:rsidR="009C64EF" w:rsidRPr="00B06EDF" w:rsidRDefault="009C64EF" w:rsidP="009C64EF">
      <w:pPr>
        <w:jc w:val="center"/>
        <w:rPr>
          <w:rFonts w:ascii="Arial" w:hAnsi="Arial" w:cs="Arial"/>
          <w:sz w:val="32"/>
          <w:szCs w:val="32"/>
        </w:rPr>
      </w:pPr>
    </w:p>
    <w:p w14:paraId="07F820FF" w14:textId="77777777" w:rsidR="009C64EF" w:rsidRPr="00B06EDF" w:rsidRDefault="009C64EF" w:rsidP="009C64EF">
      <w:pPr>
        <w:jc w:val="center"/>
        <w:rPr>
          <w:rFonts w:ascii="Arial" w:hAnsi="Arial" w:cs="Arial"/>
          <w:sz w:val="32"/>
          <w:szCs w:val="32"/>
        </w:rPr>
      </w:pPr>
    </w:p>
    <w:p w14:paraId="41E75139" w14:textId="421B9A59" w:rsidR="009C64EF" w:rsidRPr="00B06EDF" w:rsidRDefault="009C64EF" w:rsidP="009C64EF">
      <w:pPr>
        <w:jc w:val="center"/>
        <w:rPr>
          <w:rFonts w:ascii="Arial" w:hAnsi="Arial" w:cs="Arial"/>
          <w:b/>
          <w:bCs/>
          <w:sz w:val="40"/>
          <w:szCs w:val="40"/>
        </w:rPr>
      </w:pPr>
      <w:r w:rsidRPr="00B06EDF">
        <w:rPr>
          <w:rFonts w:ascii="Arial" w:hAnsi="Arial" w:cs="Arial"/>
          <w:b/>
          <w:bCs/>
          <w:sz w:val="40"/>
          <w:szCs w:val="40"/>
        </w:rPr>
        <w:t>Requirements Document</w:t>
      </w:r>
    </w:p>
    <w:p w14:paraId="2F6767A5" w14:textId="77777777" w:rsidR="009C64EF" w:rsidRPr="00B06EDF" w:rsidRDefault="009C64EF" w:rsidP="009C64EF">
      <w:pPr>
        <w:jc w:val="center"/>
        <w:rPr>
          <w:rFonts w:ascii="Arial" w:hAnsi="Arial" w:cs="Arial"/>
          <w:sz w:val="32"/>
          <w:szCs w:val="32"/>
        </w:rPr>
      </w:pPr>
    </w:p>
    <w:p w14:paraId="22B6BC32" w14:textId="77777777" w:rsidR="009C64EF" w:rsidRPr="00B06EDF" w:rsidRDefault="009C64EF" w:rsidP="009C64EF">
      <w:pPr>
        <w:jc w:val="center"/>
        <w:rPr>
          <w:rFonts w:ascii="Arial" w:hAnsi="Arial" w:cs="Arial"/>
          <w:sz w:val="32"/>
          <w:szCs w:val="32"/>
        </w:rPr>
      </w:pPr>
    </w:p>
    <w:p w14:paraId="1F424E01" w14:textId="77777777" w:rsidR="009C64EF" w:rsidRPr="00B06EDF" w:rsidRDefault="009C64EF" w:rsidP="009C64EF">
      <w:pPr>
        <w:jc w:val="center"/>
        <w:rPr>
          <w:rFonts w:ascii="Arial" w:hAnsi="Arial" w:cs="Arial"/>
          <w:sz w:val="32"/>
          <w:szCs w:val="32"/>
        </w:rPr>
      </w:pPr>
    </w:p>
    <w:p w14:paraId="726B4102" w14:textId="7AD0B6C8" w:rsidR="009C64EF" w:rsidRPr="00B06EDF" w:rsidRDefault="009C64EF" w:rsidP="009C64EF">
      <w:pPr>
        <w:jc w:val="center"/>
        <w:rPr>
          <w:rFonts w:ascii="Arial" w:hAnsi="Arial" w:cs="Arial"/>
          <w:sz w:val="32"/>
          <w:szCs w:val="32"/>
        </w:rPr>
      </w:pPr>
      <w:r w:rsidRPr="00B06EDF">
        <w:rPr>
          <w:rFonts w:ascii="Arial" w:hAnsi="Arial" w:cs="Arial"/>
          <w:sz w:val="32"/>
          <w:szCs w:val="32"/>
        </w:rPr>
        <w:t>Requirements</w:t>
      </w:r>
    </w:p>
    <w:p w14:paraId="6DD25721" w14:textId="77777777" w:rsidR="009C64EF" w:rsidRPr="00B06EDF" w:rsidRDefault="009C64EF" w:rsidP="009C64EF">
      <w:pPr>
        <w:rPr>
          <w:rFonts w:ascii="Arial" w:hAnsi="Arial" w:cs="Arial"/>
          <w:sz w:val="32"/>
          <w:szCs w:val="32"/>
        </w:rPr>
      </w:pPr>
    </w:p>
    <w:p w14:paraId="4A45A6C9" w14:textId="77777777" w:rsidR="009C64EF" w:rsidRPr="00B06EDF" w:rsidRDefault="009C64EF" w:rsidP="009C64EF">
      <w:pPr>
        <w:rPr>
          <w:rFonts w:ascii="Arial" w:hAnsi="Arial" w:cs="Arial"/>
          <w:sz w:val="32"/>
          <w:szCs w:val="32"/>
        </w:rPr>
        <w:sectPr w:rsidR="009C64EF" w:rsidRPr="00B06E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06C179BE" w14:textId="77777777" w:rsidR="009C64EF" w:rsidRPr="00B06EDF" w:rsidRDefault="009C64EF" w:rsidP="009C64EF">
      <w:pPr>
        <w:rPr>
          <w:rFonts w:ascii="Arial" w:hAnsi="Arial" w:cs="Arial"/>
          <w:sz w:val="32"/>
          <w:szCs w:val="32"/>
        </w:rPr>
      </w:pPr>
    </w:p>
    <w:p w14:paraId="328D5904" w14:textId="77777777" w:rsidR="009C64EF" w:rsidRPr="00B06EDF" w:rsidRDefault="009C64EF" w:rsidP="009C64EF">
      <w:pPr>
        <w:rPr>
          <w:rFonts w:ascii="Arial" w:hAnsi="Arial" w:cs="Arial"/>
          <w:sz w:val="32"/>
          <w:szCs w:val="32"/>
        </w:rPr>
      </w:pPr>
    </w:p>
    <w:p w14:paraId="5CB7A537" w14:textId="77777777" w:rsidR="009C64EF" w:rsidRPr="00B06EDF" w:rsidRDefault="009C64EF" w:rsidP="009C64EF">
      <w:pPr>
        <w:rPr>
          <w:rFonts w:ascii="Arial" w:hAnsi="Arial" w:cs="Arial"/>
          <w:sz w:val="32"/>
          <w:szCs w:val="32"/>
        </w:rPr>
      </w:pPr>
    </w:p>
    <w:p w14:paraId="11D0947A" w14:textId="77777777" w:rsidR="009C64EF" w:rsidRPr="00B06EDF" w:rsidRDefault="009C64EF" w:rsidP="009C64EF">
      <w:pPr>
        <w:rPr>
          <w:rFonts w:ascii="Arial" w:hAnsi="Arial" w:cs="Arial"/>
          <w:sz w:val="32"/>
          <w:szCs w:val="32"/>
        </w:rPr>
      </w:pPr>
    </w:p>
    <w:p w14:paraId="7790E5EE" w14:textId="77777777" w:rsidR="009C64EF" w:rsidRPr="00B06EDF" w:rsidRDefault="009C64EF" w:rsidP="009C64EF">
      <w:pPr>
        <w:rPr>
          <w:rFonts w:ascii="Arial" w:hAnsi="Arial" w:cs="Arial"/>
          <w:sz w:val="32"/>
          <w:szCs w:val="32"/>
        </w:rPr>
      </w:pPr>
    </w:p>
    <w:p w14:paraId="682FEE29" w14:textId="77777777" w:rsidR="009C64EF" w:rsidRPr="00B06EDF" w:rsidRDefault="009C64EF" w:rsidP="009C64EF">
      <w:pPr>
        <w:rPr>
          <w:rFonts w:ascii="Arial" w:hAnsi="Arial" w:cs="Arial"/>
          <w:sz w:val="32"/>
          <w:szCs w:val="32"/>
        </w:rPr>
      </w:pPr>
    </w:p>
    <w:tbl>
      <w:tblPr>
        <w:tblStyle w:val="TableGrid"/>
        <w:tblW w:w="0" w:type="auto"/>
        <w:tblLook w:val="04A0" w:firstRow="1" w:lastRow="0" w:firstColumn="1" w:lastColumn="0" w:noHBand="0" w:noVBand="1"/>
      </w:tblPr>
      <w:tblGrid>
        <w:gridCol w:w="3116"/>
        <w:gridCol w:w="3117"/>
        <w:gridCol w:w="3117"/>
      </w:tblGrid>
      <w:tr w:rsidR="009C64EF" w:rsidRPr="00B06EDF" w14:paraId="36421322" w14:textId="77777777" w:rsidTr="009C64EF">
        <w:tc>
          <w:tcPr>
            <w:tcW w:w="3116" w:type="dxa"/>
          </w:tcPr>
          <w:p w14:paraId="3C2D1196" w14:textId="4F946B65" w:rsidR="009C64EF" w:rsidRPr="00B06EDF" w:rsidRDefault="009C64EF" w:rsidP="009C64EF">
            <w:pPr>
              <w:jc w:val="center"/>
              <w:rPr>
                <w:rFonts w:ascii="Arial" w:hAnsi="Arial" w:cs="Arial"/>
                <w:b/>
                <w:bCs/>
              </w:rPr>
            </w:pPr>
            <w:r w:rsidRPr="00B06EDF">
              <w:rPr>
                <w:rFonts w:ascii="Arial" w:hAnsi="Arial" w:cs="Arial"/>
                <w:b/>
                <w:bCs/>
              </w:rPr>
              <w:t>Prepared By:</w:t>
            </w:r>
          </w:p>
          <w:p w14:paraId="0ACF58F5" w14:textId="77777777" w:rsidR="009C64EF" w:rsidRPr="00B06EDF" w:rsidRDefault="009C64EF" w:rsidP="009C64EF">
            <w:pPr>
              <w:jc w:val="center"/>
              <w:rPr>
                <w:rFonts w:ascii="Arial" w:hAnsi="Arial" w:cs="Arial"/>
              </w:rPr>
            </w:pPr>
            <w:r w:rsidRPr="00B06EDF">
              <w:rPr>
                <w:rFonts w:ascii="Arial" w:hAnsi="Arial" w:cs="Arial"/>
              </w:rPr>
              <w:t>Roland Wimmer</w:t>
            </w:r>
          </w:p>
          <w:p w14:paraId="4B3BA1B4" w14:textId="77777777" w:rsidR="009C64EF" w:rsidRPr="00B06EDF" w:rsidRDefault="009C64EF" w:rsidP="009C64EF">
            <w:pPr>
              <w:jc w:val="center"/>
              <w:rPr>
                <w:rFonts w:ascii="Arial" w:hAnsi="Arial" w:cs="Arial"/>
              </w:rPr>
            </w:pPr>
          </w:p>
          <w:p w14:paraId="1765A66E" w14:textId="77777777" w:rsidR="009C64EF" w:rsidRPr="00B06EDF" w:rsidRDefault="009C64EF" w:rsidP="009C64EF">
            <w:pPr>
              <w:jc w:val="center"/>
              <w:rPr>
                <w:rFonts w:ascii="Arial" w:hAnsi="Arial" w:cs="Arial"/>
              </w:rPr>
            </w:pPr>
          </w:p>
          <w:p w14:paraId="0E5C9FDF" w14:textId="77777777" w:rsidR="009C64EF" w:rsidRPr="00B06EDF" w:rsidRDefault="009C64EF" w:rsidP="009C64EF">
            <w:pPr>
              <w:jc w:val="center"/>
              <w:rPr>
                <w:rFonts w:ascii="Arial" w:hAnsi="Arial" w:cs="Arial"/>
              </w:rPr>
            </w:pPr>
          </w:p>
          <w:p w14:paraId="1CF1A444" w14:textId="77777777" w:rsidR="009C64EF" w:rsidRPr="00B06EDF" w:rsidRDefault="009C64EF" w:rsidP="009C64EF">
            <w:pPr>
              <w:jc w:val="center"/>
              <w:rPr>
                <w:rFonts w:ascii="Arial" w:hAnsi="Arial" w:cs="Arial"/>
              </w:rPr>
            </w:pPr>
          </w:p>
          <w:p w14:paraId="58A02463" w14:textId="77777777" w:rsidR="009C64EF" w:rsidRPr="00B06EDF" w:rsidRDefault="009C64EF" w:rsidP="009C64EF">
            <w:pPr>
              <w:rPr>
                <w:rFonts w:ascii="Arial" w:hAnsi="Arial" w:cs="Arial"/>
              </w:rPr>
            </w:pPr>
          </w:p>
          <w:p w14:paraId="755FF53D" w14:textId="77777777" w:rsidR="009C64EF" w:rsidRPr="00B06EDF" w:rsidRDefault="009C64EF" w:rsidP="009C64EF">
            <w:pPr>
              <w:jc w:val="center"/>
              <w:rPr>
                <w:rFonts w:ascii="Arial" w:hAnsi="Arial" w:cs="Arial"/>
              </w:rPr>
            </w:pPr>
          </w:p>
          <w:p w14:paraId="043DCEFD" w14:textId="77777777" w:rsidR="009C64EF" w:rsidRPr="00B06EDF" w:rsidRDefault="009C64EF" w:rsidP="009C64EF">
            <w:pPr>
              <w:jc w:val="center"/>
              <w:rPr>
                <w:rFonts w:ascii="Arial" w:hAnsi="Arial" w:cs="Arial"/>
              </w:rPr>
            </w:pPr>
          </w:p>
          <w:p w14:paraId="2649FB92" w14:textId="77777777" w:rsidR="009C64EF" w:rsidRPr="00B06EDF" w:rsidRDefault="009C64EF" w:rsidP="009C64EF">
            <w:pPr>
              <w:jc w:val="center"/>
              <w:rPr>
                <w:rFonts w:ascii="Arial" w:hAnsi="Arial" w:cs="Arial"/>
              </w:rPr>
            </w:pPr>
          </w:p>
          <w:p w14:paraId="10408043" w14:textId="77777777" w:rsidR="009C64EF" w:rsidRPr="00B06EDF" w:rsidRDefault="009C64EF" w:rsidP="009C64EF">
            <w:pPr>
              <w:jc w:val="center"/>
              <w:rPr>
                <w:rFonts w:ascii="Arial" w:hAnsi="Arial" w:cs="Arial"/>
              </w:rPr>
            </w:pPr>
          </w:p>
          <w:p w14:paraId="6A8A00BF" w14:textId="77777777" w:rsidR="009C64EF" w:rsidRPr="00B06EDF" w:rsidRDefault="009C64EF" w:rsidP="009C64EF">
            <w:pPr>
              <w:jc w:val="center"/>
              <w:rPr>
                <w:rFonts w:ascii="Arial" w:hAnsi="Arial" w:cs="Arial"/>
              </w:rPr>
            </w:pPr>
          </w:p>
        </w:tc>
        <w:tc>
          <w:tcPr>
            <w:tcW w:w="3117" w:type="dxa"/>
          </w:tcPr>
          <w:p w14:paraId="6892F458" w14:textId="77777777" w:rsidR="009C64EF" w:rsidRPr="00B06EDF" w:rsidRDefault="009C64EF" w:rsidP="009C64EF">
            <w:pPr>
              <w:jc w:val="center"/>
              <w:rPr>
                <w:rFonts w:ascii="Arial" w:hAnsi="Arial" w:cs="Arial"/>
                <w:b/>
                <w:bCs/>
              </w:rPr>
            </w:pPr>
            <w:r w:rsidRPr="00B06EDF">
              <w:rPr>
                <w:rFonts w:ascii="Arial" w:hAnsi="Arial" w:cs="Arial"/>
                <w:b/>
                <w:bCs/>
              </w:rPr>
              <w:t>Checked By:</w:t>
            </w:r>
          </w:p>
          <w:p w14:paraId="4B4B9792" w14:textId="77777777" w:rsidR="009C64EF" w:rsidRPr="00B06EDF" w:rsidRDefault="009C64EF" w:rsidP="009C64EF">
            <w:pPr>
              <w:jc w:val="center"/>
              <w:rPr>
                <w:rFonts w:ascii="Arial" w:hAnsi="Arial" w:cs="Arial"/>
              </w:rPr>
            </w:pPr>
          </w:p>
        </w:tc>
        <w:tc>
          <w:tcPr>
            <w:tcW w:w="3117" w:type="dxa"/>
          </w:tcPr>
          <w:p w14:paraId="782BDC78" w14:textId="0BE8EAF8" w:rsidR="009C64EF" w:rsidRPr="00B06EDF" w:rsidRDefault="009C64EF" w:rsidP="009C64EF">
            <w:pPr>
              <w:jc w:val="center"/>
              <w:rPr>
                <w:rFonts w:ascii="Arial" w:hAnsi="Arial" w:cs="Arial"/>
                <w:b/>
                <w:bCs/>
              </w:rPr>
            </w:pPr>
            <w:r w:rsidRPr="00B06EDF">
              <w:rPr>
                <w:rFonts w:ascii="Arial" w:hAnsi="Arial" w:cs="Arial"/>
                <w:b/>
                <w:bCs/>
              </w:rPr>
              <w:t>Approved By:</w:t>
            </w:r>
          </w:p>
          <w:p w14:paraId="62AD0438" w14:textId="77777777" w:rsidR="009C64EF" w:rsidRPr="00B06EDF" w:rsidRDefault="009C64EF" w:rsidP="009C64EF">
            <w:pPr>
              <w:jc w:val="center"/>
              <w:rPr>
                <w:rFonts w:ascii="Arial" w:hAnsi="Arial" w:cs="Arial"/>
              </w:rPr>
            </w:pPr>
          </w:p>
          <w:p w14:paraId="2E02A35E" w14:textId="77777777" w:rsidR="009C64EF" w:rsidRPr="00B06EDF" w:rsidRDefault="009C64EF" w:rsidP="009C64EF">
            <w:pPr>
              <w:jc w:val="center"/>
              <w:rPr>
                <w:rFonts w:ascii="Arial" w:hAnsi="Arial" w:cs="Arial"/>
              </w:rPr>
            </w:pPr>
          </w:p>
        </w:tc>
      </w:tr>
    </w:tbl>
    <w:p w14:paraId="03A71E4E" w14:textId="77777777" w:rsidR="009C64EF" w:rsidRPr="00B06EDF" w:rsidRDefault="009C64EF" w:rsidP="009C64EF">
      <w:pPr>
        <w:rPr>
          <w:rFonts w:ascii="Arial" w:hAnsi="Arial" w:cs="Arial"/>
          <w:sz w:val="32"/>
          <w:szCs w:val="32"/>
        </w:rPr>
        <w:sectPr w:rsidR="009C64EF" w:rsidRPr="00B06EDF" w:rsidSect="009C64EF">
          <w:type w:val="continuous"/>
          <w:pgSz w:w="12240" w:h="15840"/>
          <w:pgMar w:top="1440" w:right="1440" w:bottom="1440" w:left="1440" w:header="720" w:footer="720" w:gutter="0"/>
          <w:cols w:space="720"/>
          <w:docGrid w:linePitch="360"/>
        </w:sectPr>
      </w:pPr>
    </w:p>
    <w:tbl>
      <w:tblPr>
        <w:tblStyle w:val="TableGrid"/>
        <w:tblW w:w="9507" w:type="dxa"/>
        <w:tblLook w:val="04A0" w:firstRow="1" w:lastRow="0" w:firstColumn="1" w:lastColumn="0" w:noHBand="0" w:noVBand="1"/>
      </w:tblPr>
      <w:tblGrid>
        <w:gridCol w:w="1183"/>
        <w:gridCol w:w="1464"/>
        <w:gridCol w:w="1281"/>
        <w:gridCol w:w="5579"/>
      </w:tblGrid>
      <w:tr w:rsidR="009C64EF" w:rsidRPr="00B06EDF" w14:paraId="63547732" w14:textId="77777777" w:rsidTr="009C64EF">
        <w:trPr>
          <w:trHeight w:val="350"/>
        </w:trPr>
        <w:tc>
          <w:tcPr>
            <w:tcW w:w="1183" w:type="dxa"/>
            <w:tcBorders>
              <w:right w:val="nil"/>
            </w:tcBorders>
          </w:tcPr>
          <w:p w14:paraId="3C739A10" w14:textId="66E96641" w:rsidR="009C64EF" w:rsidRPr="00B06EDF" w:rsidRDefault="009C64EF" w:rsidP="009C64EF">
            <w:pPr>
              <w:jc w:val="center"/>
              <w:rPr>
                <w:rFonts w:ascii="Arial" w:hAnsi="Arial" w:cs="Arial"/>
              </w:rPr>
            </w:pPr>
            <w:r w:rsidRPr="00B06EDF">
              <w:rPr>
                <w:rFonts w:ascii="Arial" w:hAnsi="Arial" w:cs="Arial"/>
              </w:rPr>
              <w:lastRenderedPageBreak/>
              <w:t>REV. NO.</w:t>
            </w:r>
          </w:p>
        </w:tc>
        <w:tc>
          <w:tcPr>
            <w:tcW w:w="1464" w:type="dxa"/>
            <w:tcBorders>
              <w:left w:val="nil"/>
              <w:right w:val="nil"/>
            </w:tcBorders>
          </w:tcPr>
          <w:p w14:paraId="39EA2FEE" w14:textId="2D7E30E5" w:rsidR="009C64EF" w:rsidRPr="00B06EDF" w:rsidRDefault="009C64EF" w:rsidP="009C64EF">
            <w:pPr>
              <w:jc w:val="center"/>
              <w:rPr>
                <w:rFonts w:ascii="Arial" w:hAnsi="Arial" w:cs="Arial"/>
              </w:rPr>
            </w:pPr>
            <w:r w:rsidRPr="00B06EDF">
              <w:rPr>
                <w:rFonts w:ascii="Arial" w:hAnsi="Arial" w:cs="Arial"/>
              </w:rPr>
              <w:t>DATE</w:t>
            </w:r>
          </w:p>
        </w:tc>
        <w:tc>
          <w:tcPr>
            <w:tcW w:w="1281" w:type="dxa"/>
            <w:tcBorders>
              <w:left w:val="nil"/>
              <w:right w:val="nil"/>
            </w:tcBorders>
          </w:tcPr>
          <w:p w14:paraId="683D8850" w14:textId="3203409D" w:rsidR="009C64EF" w:rsidRPr="00B06EDF" w:rsidRDefault="009C64EF" w:rsidP="009C64EF">
            <w:pPr>
              <w:jc w:val="center"/>
              <w:rPr>
                <w:rFonts w:ascii="Arial" w:hAnsi="Arial" w:cs="Arial"/>
              </w:rPr>
            </w:pPr>
            <w:r w:rsidRPr="00B06EDF">
              <w:rPr>
                <w:rFonts w:ascii="Arial" w:hAnsi="Arial" w:cs="Arial"/>
              </w:rPr>
              <w:t>PAGES</w:t>
            </w:r>
          </w:p>
        </w:tc>
        <w:tc>
          <w:tcPr>
            <w:tcW w:w="5579" w:type="dxa"/>
            <w:tcBorders>
              <w:left w:val="nil"/>
            </w:tcBorders>
          </w:tcPr>
          <w:p w14:paraId="1BA35083" w14:textId="66EDD14B" w:rsidR="009C64EF" w:rsidRPr="00B06EDF" w:rsidRDefault="009C64EF" w:rsidP="009C64EF">
            <w:pPr>
              <w:jc w:val="center"/>
              <w:rPr>
                <w:rFonts w:ascii="Arial" w:hAnsi="Arial" w:cs="Arial"/>
              </w:rPr>
            </w:pPr>
            <w:r w:rsidRPr="00B06EDF">
              <w:rPr>
                <w:rFonts w:ascii="Arial" w:hAnsi="Arial" w:cs="Arial"/>
              </w:rPr>
              <w:t>DESCRIPTION OF CHANGES</w:t>
            </w:r>
          </w:p>
        </w:tc>
      </w:tr>
      <w:tr w:rsidR="009C64EF" w:rsidRPr="00B06EDF" w14:paraId="3FEF412D" w14:textId="77777777" w:rsidTr="009C64EF">
        <w:trPr>
          <w:trHeight w:val="12107"/>
        </w:trPr>
        <w:tc>
          <w:tcPr>
            <w:tcW w:w="1183" w:type="dxa"/>
          </w:tcPr>
          <w:p w14:paraId="6770CE50" w14:textId="77777777" w:rsidR="009C64EF" w:rsidRPr="00B06EDF" w:rsidRDefault="009C64EF" w:rsidP="009C64EF">
            <w:pPr>
              <w:jc w:val="center"/>
              <w:rPr>
                <w:rFonts w:ascii="Arial" w:hAnsi="Arial" w:cs="Arial"/>
              </w:rPr>
            </w:pPr>
            <w:r w:rsidRPr="00B06EDF">
              <w:rPr>
                <w:rFonts w:ascii="Arial" w:hAnsi="Arial" w:cs="Arial"/>
              </w:rPr>
              <w:t>1.0</w:t>
            </w:r>
          </w:p>
          <w:p w14:paraId="3A6DAF8D" w14:textId="1F573829" w:rsidR="009C64EF" w:rsidRPr="00B06EDF" w:rsidRDefault="009C64EF" w:rsidP="009C64EF">
            <w:pPr>
              <w:jc w:val="center"/>
              <w:rPr>
                <w:rFonts w:ascii="Arial" w:hAnsi="Arial" w:cs="Arial"/>
              </w:rPr>
            </w:pPr>
          </w:p>
        </w:tc>
        <w:tc>
          <w:tcPr>
            <w:tcW w:w="1464" w:type="dxa"/>
          </w:tcPr>
          <w:p w14:paraId="4245ECC1" w14:textId="77777777" w:rsidR="009C64EF" w:rsidRPr="00B06EDF" w:rsidRDefault="009C64EF" w:rsidP="009C64EF">
            <w:pPr>
              <w:jc w:val="center"/>
              <w:rPr>
                <w:rFonts w:ascii="Arial" w:hAnsi="Arial" w:cs="Arial"/>
              </w:rPr>
            </w:pPr>
            <w:r w:rsidRPr="00B06EDF">
              <w:rPr>
                <w:rFonts w:ascii="Arial" w:hAnsi="Arial" w:cs="Arial"/>
              </w:rPr>
              <w:t>2024.10.04</w:t>
            </w:r>
          </w:p>
          <w:p w14:paraId="1CF48DC4" w14:textId="410121D2" w:rsidR="009C64EF" w:rsidRPr="00B06EDF" w:rsidRDefault="009C64EF" w:rsidP="009C64EF">
            <w:pPr>
              <w:jc w:val="center"/>
              <w:rPr>
                <w:rFonts w:ascii="Arial" w:hAnsi="Arial" w:cs="Arial"/>
              </w:rPr>
            </w:pPr>
          </w:p>
        </w:tc>
        <w:tc>
          <w:tcPr>
            <w:tcW w:w="1281" w:type="dxa"/>
          </w:tcPr>
          <w:p w14:paraId="20FE4A5D" w14:textId="77777777" w:rsidR="009C64EF" w:rsidRPr="00B06EDF" w:rsidRDefault="009C64EF" w:rsidP="009C64EF">
            <w:pPr>
              <w:jc w:val="center"/>
              <w:rPr>
                <w:rFonts w:ascii="Arial" w:hAnsi="Arial" w:cs="Arial"/>
              </w:rPr>
            </w:pPr>
          </w:p>
          <w:p w14:paraId="6CEF4E00" w14:textId="77777777" w:rsidR="009C64EF" w:rsidRPr="00B06EDF" w:rsidRDefault="009C64EF" w:rsidP="009C64EF">
            <w:pPr>
              <w:jc w:val="center"/>
              <w:rPr>
                <w:rFonts w:ascii="Arial" w:hAnsi="Arial" w:cs="Arial"/>
              </w:rPr>
            </w:pPr>
          </w:p>
        </w:tc>
        <w:tc>
          <w:tcPr>
            <w:tcW w:w="5579" w:type="dxa"/>
          </w:tcPr>
          <w:p w14:paraId="190EA120" w14:textId="77777777" w:rsidR="009C64EF" w:rsidRPr="00B06EDF" w:rsidRDefault="009C64EF" w:rsidP="009C64EF">
            <w:pPr>
              <w:jc w:val="center"/>
              <w:rPr>
                <w:rFonts w:ascii="Arial" w:hAnsi="Arial" w:cs="Arial"/>
              </w:rPr>
            </w:pPr>
            <w:r w:rsidRPr="00B06EDF">
              <w:rPr>
                <w:rFonts w:ascii="Arial" w:hAnsi="Arial" w:cs="Arial"/>
              </w:rPr>
              <w:t xml:space="preserve">Initial draft </w:t>
            </w:r>
          </w:p>
          <w:p w14:paraId="33903FE0" w14:textId="47035A80" w:rsidR="009C64EF" w:rsidRPr="00B06EDF" w:rsidRDefault="009C64EF" w:rsidP="009C64EF">
            <w:pPr>
              <w:jc w:val="center"/>
              <w:rPr>
                <w:rFonts w:ascii="Arial" w:hAnsi="Arial" w:cs="Arial"/>
              </w:rPr>
            </w:pPr>
          </w:p>
        </w:tc>
      </w:tr>
    </w:tbl>
    <w:p w14:paraId="2522FCB6" w14:textId="77777777" w:rsidR="009C64EF" w:rsidRPr="00B06EDF" w:rsidRDefault="009C64EF" w:rsidP="009C64EF">
      <w:pPr>
        <w:rPr>
          <w:rFonts w:ascii="Arial" w:hAnsi="Arial" w:cs="Arial"/>
          <w:sz w:val="32"/>
          <w:szCs w:val="32"/>
        </w:rPr>
      </w:pPr>
    </w:p>
    <w:p w14:paraId="23818AA6" w14:textId="77777777" w:rsidR="009C64EF" w:rsidRPr="00B06EDF" w:rsidRDefault="009C64EF" w:rsidP="009C64EF">
      <w:pPr>
        <w:rPr>
          <w:rFonts w:ascii="Arial" w:hAnsi="Arial" w:cs="Arial"/>
          <w:sz w:val="32"/>
          <w:szCs w:val="32"/>
        </w:rPr>
      </w:pPr>
    </w:p>
    <w:p w14:paraId="30844308" w14:textId="77777777" w:rsidR="009C64EF" w:rsidRPr="00B06EDF" w:rsidRDefault="00A15726">
      <w:pPr>
        <w:rPr>
          <w:rFonts w:ascii="Arial" w:hAnsi="Arial" w:cs="Arial"/>
        </w:rPr>
      </w:pPr>
      <w:r w:rsidRPr="00B06EDF">
        <w:rPr>
          <w:rFonts w:ascii="Arial" w:hAnsi="Arial" w:cs="Arial"/>
        </w:rPr>
        <w:t>Table of Contents</w:t>
      </w:r>
    </w:p>
    <w:p w14:paraId="3ED72E02" w14:textId="77777777" w:rsidR="00A15726" w:rsidRPr="00B06EDF" w:rsidRDefault="00A15726">
      <w:pPr>
        <w:rPr>
          <w:rFonts w:ascii="Arial" w:hAnsi="Arial" w:cs="Arial"/>
        </w:rPr>
      </w:pPr>
    </w:p>
    <w:p w14:paraId="680EFD00" w14:textId="77777777" w:rsidR="00A15726" w:rsidRPr="00B06EDF" w:rsidRDefault="00A15726">
      <w:pPr>
        <w:rPr>
          <w:rFonts w:ascii="Arial" w:hAnsi="Arial" w:cs="Arial"/>
        </w:rPr>
      </w:pPr>
    </w:p>
    <w:p w14:paraId="63868B21" w14:textId="77777777" w:rsidR="00A15726" w:rsidRPr="00B06EDF" w:rsidRDefault="00A15726">
      <w:pPr>
        <w:rPr>
          <w:rFonts w:ascii="Arial" w:hAnsi="Arial" w:cs="Arial"/>
        </w:rPr>
      </w:pPr>
    </w:p>
    <w:p w14:paraId="486B3A9C" w14:textId="77777777" w:rsidR="00A15726" w:rsidRPr="00B06EDF" w:rsidRDefault="00A15726">
      <w:pPr>
        <w:rPr>
          <w:rFonts w:ascii="Arial" w:hAnsi="Arial" w:cs="Arial"/>
        </w:rPr>
      </w:pPr>
    </w:p>
    <w:p w14:paraId="265AB312" w14:textId="77777777" w:rsidR="00A15726" w:rsidRPr="00B06EDF" w:rsidRDefault="00A15726">
      <w:pPr>
        <w:rPr>
          <w:rFonts w:ascii="Arial" w:hAnsi="Arial" w:cs="Arial"/>
        </w:rPr>
      </w:pPr>
    </w:p>
    <w:p w14:paraId="5C6E5E5C" w14:textId="77777777" w:rsidR="00A15726" w:rsidRPr="00B06EDF" w:rsidRDefault="00A15726">
      <w:pPr>
        <w:rPr>
          <w:rFonts w:ascii="Arial" w:hAnsi="Arial" w:cs="Arial"/>
        </w:rPr>
      </w:pPr>
    </w:p>
    <w:p w14:paraId="1B96035A" w14:textId="77777777" w:rsidR="00A15726" w:rsidRPr="00B06EDF" w:rsidRDefault="00A15726">
      <w:pPr>
        <w:rPr>
          <w:rFonts w:ascii="Arial" w:hAnsi="Arial" w:cs="Arial"/>
        </w:rPr>
      </w:pPr>
    </w:p>
    <w:p w14:paraId="00456BAA" w14:textId="77777777" w:rsidR="00A15726" w:rsidRPr="00B06EDF" w:rsidRDefault="00A15726">
      <w:pPr>
        <w:rPr>
          <w:rFonts w:ascii="Arial" w:hAnsi="Arial" w:cs="Arial"/>
        </w:rPr>
      </w:pPr>
    </w:p>
    <w:p w14:paraId="6DC34FBC" w14:textId="77777777" w:rsidR="00A15726" w:rsidRPr="00B06EDF" w:rsidRDefault="00A15726">
      <w:pPr>
        <w:rPr>
          <w:rFonts w:ascii="Arial" w:hAnsi="Arial" w:cs="Arial"/>
        </w:rPr>
      </w:pPr>
    </w:p>
    <w:p w14:paraId="65C1764F" w14:textId="77777777" w:rsidR="00A15726" w:rsidRPr="00B06EDF" w:rsidRDefault="00A15726">
      <w:pPr>
        <w:rPr>
          <w:rFonts w:ascii="Arial" w:hAnsi="Arial" w:cs="Arial"/>
        </w:rPr>
      </w:pPr>
    </w:p>
    <w:p w14:paraId="628D3B29" w14:textId="77777777" w:rsidR="00A15726" w:rsidRPr="00B06EDF" w:rsidRDefault="00A15726">
      <w:pPr>
        <w:rPr>
          <w:rFonts w:ascii="Arial" w:hAnsi="Arial" w:cs="Arial"/>
        </w:rPr>
      </w:pPr>
    </w:p>
    <w:p w14:paraId="72265E10" w14:textId="77777777" w:rsidR="00A15726" w:rsidRPr="00B06EDF" w:rsidRDefault="00A15726">
      <w:pPr>
        <w:rPr>
          <w:rFonts w:ascii="Arial" w:hAnsi="Arial" w:cs="Arial"/>
        </w:rPr>
      </w:pPr>
    </w:p>
    <w:p w14:paraId="4CB71990" w14:textId="77777777" w:rsidR="00A15726" w:rsidRPr="00B06EDF" w:rsidRDefault="00A15726">
      <w:pPr>
        <w:rPr>
          <w:rFonts w:ascii="Arial" w:hAnsi="Arial" w:cs="Arial"/>
        </w:rPr>
      </w:pPr>
    </w:p>
    <w:p w14:paraId="259004C7" w14:textId="77777777" w:rsidR="00A15726" w:rsidRPr="00B06EDF" w:rsidRDefault="00A15726">
      <w:pPr>
        <w:rPr>
          <w:rFonts w:ascii="Arial" w:hAnsi="Arial" w:cs="Arial"/>
        </w:rPr>
      </w:pPr>
    </w:p>
    <w:p w14:paraId="1A473F5D" w14:textId="77777777" w:rsidR="00A15726" w:rsidRPr="00B06EDF" w:rsidRDefault="00A15726">
      <w:pPr>
        <w:rPr>
          <w:rFonts w:ascii="Arial" w:hAnsi="Arial" w:cs="Arial"/>
        </w:rPr>
      </w:pPr>
    </w:p>
    <w:p w14:paraId="2882BACF" w14:textId="77777777" w:rsidR="00A15726" w:rsidRPr="00B06EDF" w:rsidRDefault="00A15726">
      <w:pPr>
        <w:rPr>
          <w:rFonts w:ascii="Arial" w:hAnsi="Arial" w:cs="Arial"/>
        </w:rPr>
      </w:pPr>
    </w:p>
    <w:p w14:paraId="13C98CEC" w14:textId="77777777" w:rsidR="00A15726" w:rsidRPr="00B06EDF" w:rsidRDefault="00A15726">
      <w:pPr>
        <w:rPr>
          <w:rFonts w:ascii="Arial" w:hAnsi="Arial" w:cs="Arial"/>
        </w:rPr>
      </w:pPr>
    </w:p>
    <w:p w14:paraId="6866D9E1" w14:textId="77777777" w:rsidR="00A15726" w:rsidRPr="00B06EDF" w:rsidRDefault="00A15726">
      <w:pPr>
        <w:rPr>
          <w:rFonts w:ascii="Arial" w:hAnsi="Arial" w:cs="Arial"/>
        </w:rPr>
      </w:pPr>
    </w:p>
    <w:p w14:paraId="38516AD6" w14:textId="77777777" w:rsidR="00A15726" w:rsidRPr="00B06EDF" w:rsidRDefault="00A15726">
      <w:pPr>
        <w:rPr>
          <w:rFonts w:ascii="Arial" w:hAnsi="Arial" w:cs="Arial"/>
        </w:rPr>
      </w:pPr>
    </w:p>
    <w:p w14:paraId="0C9934EB" w14:textId="77777777" w:rsidR="00A15726" w:rsidRPr="00B06EDF" w:rsidRDefault="00A15726">
      <w:pPr>
        <w:rPr>
          <w:rFonts w:ascii="Arial" w:hAnsi="Arial" w:cs="Arial"/>
        </w:rPr>
      </w:pPr>
    </w:p>
    <w:p w14:paraId="660D34D6" w14:textId="77777777" w:rsidR="00A15726" w:rsidRPr="00B06EDF" w:rsidRDefault="00A15726">
      <w:pPr>
        <w:rPr>
          <w:rFonts w:ascii="Arial" w:hAnsi="Arial" w:cs="Arial"/>
        </w:rPr>
      </w:pPr>
    </w:p>
    <w:p w14:paraId="530102D1" w14:textId="77777777" w:rsidR="00A15726" w:rsidRPr="00B06EDF" w:rsidRDefault="00A15726">
      <w:pPr>
        <w:rPr>
          <w:rFonts w:ascii="Arial" w:hAnsi="Arial" w:cs="Arial"/>
        </w:rPr>
      </w:pPr>
    </w:p>
    <w:p w14:paraId="6F49F3FA" w14:textId="77777777" w:rsidR="00A15726" w:rsidRPr="00B06EDF" w:rsidRDefault="00A15726">
      <w:pPr>
        <w:rPr>
          <w:rFonts w:ascii="Arial" w:hAnsi="Arial" w:cs="Arial"/>
        </w:rPr>
      </w:pPr>
    </w:p>
    <w:p w14:paraId="40ABFC1E" w14:textId="77777777" w:rsidR="00A15726" w:rsidRPr="00B06EDF" w:rsidRDefault="00A15726">
      <w:pPr>
        <w:rPr>
          <w:rFonts w:ascii="Arial" w:hAnsi="Arial" w:cs="Arial"/>
        </w:rPr>
      </w:pPr>
    </w:p>
    <w:p w14:paraId="45AF8573" w14:textId="77777777" w:rsidR="00A15726" w:rsidRPr="00B06EDF" w:rsidRDefault="00A15726">
      <w:pPr>
        <w:rPr>
          <w:rFonts w:ascii="Arial" w:hAnsi="Arial" w:cs="Arial"/>
        </w:rPr>
      </w:pPr>
    </w:p>
    <w:p w14:paraId="495A5391" w14:textId="77777777" w:rsidR="00ED41C6" w:rsidRDefault="00ED41C6" w:rsidP="00BF1AEB">
      <w:pPr>
        <w:pStyle w:val="Heading1"/>
        <w:numPr>
          <w:ilvl w:val="0"/>
          <w:numId w:val="0"/>
        </w:numPr>
        <w:ind w:left="432" w:hanging="432"/>
        <w:rPr>
          <w:rFonts w:ascii="Arial" w:hAnsi="Arial" w:cs="Arial"/>
        </w:rPr>
      </w:pPr>
      <w:r w:rsidRPr="00ED41C6">
        <w:rPr>
          <w:rFonts w:ascii="Arial" w:hAnsi="Arial" w:cs="Arial"/>
        </w:rPr>
        <w:lastRenderedPageBreak/>
        <w:t>Int</w:t>
      </w:r>
      <w:r w:rsidR="00234480" w:rsidRPr="00ED41C6">
        <w:rPr>
          <w:rFonts w:ascii="Arial" w:hAnsi="Arial" w:cs="Arial"/>
        </w:rPr>
        <w:t>roduction</w:t>
      </w:r>
      <w:bookmarkStart w:id="0" w:name="_Toc236129264"/>
    </w:p>
    <w:p w14:paraId="6F408FEE" w14:textId="2DB30F2F" w:rsidR="00A15726" w:rsidRPr="00BF1AEB" w:rsidRDefault="00A15726" w:rsidP="00BF1AEB">
      <w:pPr>
        <w:pStyle w:val="Heading1"/>
        <w:numPr>
          <w:ilvl w:val="0"/>
          <w:numId w:val="0"/>
        </w:numPr>
        <w:ind w:left="432" w:hanging="432"/>
        <w:rPr>
          <w:rFonts w:ascii="Arial" w:hAnsi="Arial" w:cs="Arial"/>
          <w:sz w:val="28"/>
          <w:szCs w:val="28"/>
        </w:rPr>
      </w:pPr>
      <w:r w:rsidRPr="00BF1AEB">
        <w:rPr>
          <w:rFonts w:ascii="Arial" w:hAnsi="Arial" w:cs="Arial"/>
          <w:sz w:val="28"/>
          <w:szCs w:val="28"/>
        </w:rPr>
        <w:t>Purpose</w:t>
      </w:r>
      <w:bookmarkEnd w:id="0"/>
    </w:p>
    <w:p w14:paraId="1ADE914D" w14:textId="357DB0A0" w:rsidR="00A15726" w:rsidRPr="00B06EDF" w:rsidRDefault="00A15726" w:rsidP="00A15726">
      <w:pPr>
        <w:pStyle w:val="BodyText"/>
        <w:rPr>
          <w:rFonts w:cs="Arial"/>
        </w:rPr>
      </w:pPr>
      <w:r w:rsidRPr="00B06EDF">
        <w:rPr>
          <w:rFonts w:cs="Arial"/>
        </w:rPr>
        <w:t xml:space="preserve">This document is the baseline for communicating with suppliers and developers to establish the requirements of </w:t>
      </w:r>
      <w:r w:rsidRPr="00BF1AEB">
        <w:rPr>
          <w:rFonts w:cs="Arial"/>
        </w:rPr>
        <w:t xml:space="preserve">the </w:t>
      </w:r>
      <w:r w:rsidR="00BF1AEB" w:rsidRPr="00BF1AEB">
        <w:rPr>
          <w:rFonts w:cs="Arial"/>
        </w:rPr>
        <w:t>EPIC Detector.</w:t>
      </w:r>
      <w:r w:rsidR="00BF1AEB" w:rsidRPr="00BF1AEB">
        <w:rPr>
          <w:rFonts w:cs="Arial"/>
          <w:i/>
        </w:rPr>
        <w:t xml:space="preserve"> </w:t>
      </w:r>
      <w:r w:rsidRPr="00BF1AEB">
        <w:rPr>
          <w:rFonts w:cs="Arial"/>
        </w:rPr>
        <w:t xml:space="preserve"> </w:t>
      </w:r>
      <w:r w:rsidRPr="00B06EDF">
        <w:rPr>
          <w:rFonts w:cs="Arial"/>
        </w:rPr>
        <w:t>The document is used to track the progress of developments or development contracts and to validate that the resulting system complies with the established requirements.</w:t>
      </w:r>
    </w:p>
    <w:p w14:paraId="71725948" w14:textId="77777777" w:rsidR="00A15726" w:rsidRPr="00B06EDF" w:rsidRDefault="00A15726" w:rsidP="00BF1AEB">
      <w:pPr>
        <w:pStyle w:val="Heading3"/>
        <w:numPr>
          <w:ilvl w:val="0"/>
          <w:numId w:val="0"/>
        </w:numPr>
        <w:ind w:left="720" w:hanging="720"/>
        <w:rPr>
          <w:rFonts w:ascii="Arial" w:hAnsi="Arial" w:cs="Arial"/>
        </w:rPr>
      </w:pPr>
      <w:r w:rsidRPr="00B06EDF">
        <w:rPr>
          <w:rFonts w:ascii="Arial" w:hAnsi="Arial" w:cs="Arial"/>
        </w:rPr>
        <w:t>Definitions for requirements</w:t>
      </w:r>
    </w:p>
    <w:p w14:paraId="4AD8159E" w14:textId="12F13121" w:rsidR="00A15726" w:rsidRPr="00B06EDF" w:rsidRDefault="00A15726" w:rsidP="00A15726">
      <w:pPr>
        <w:pStyle w:val="BodyText"/>
        <w:rPr>
          <w:rFonts w:cs="Arial"/>
        </w:rPr>
      </w:pPr>
      <w:r w:rsidRPr="00B06EDF">
        <w:rPr>
          <w:rFonts w:cs="Arial"/>
        </w:rPr>
        <w:t xml:space="preserve">With respect to the definition of requirements the following terms and document </w:t>
      </w:r>
      <w:r w:rsidRPr="00B06EDF">
        <w:rPr>
          <w:rFonts w:cs="Arial"/>
        </w:rPr>
        <w:fldChar w:fldCharType="begin"/>
      </w:r>
      <w:r w:rsidRPr="00B06EDF">
        <w:rPr>
          <w:rFonts w:cs="Arial"/>
        </w:rPr>
        <w:instrText xml:space="preserve"> REF _Ref231115280 \w </w:instrText>
      </w:r>
      <w:r w:rsidR="00B06EDF">
        <w:rPr>
          <w:rFonts w:cs="Arial"/>
        </w:rPr>
        <w:instrText xml:space="preserve"> \* MERGEFORMAT </w:instrText>
      </w:r>
      <w:r w:rsidRPr="00B06EDF">
        <w:rPr>
          <w:rFonts w:cs="Arial"/>
        </w:rPr>
        <w:fldChar w:fldCharType="separate"/>
      </w:r>
      <w:r w:rsidRPr="00B06EDF">
        <w:rPr>
          <w:rFonts w:cs="Arial"/>
        </w:rPr>
        <w:t>[2]</w:t>
      </w:r>
      <w:r w:rsidRPr="00B06EDF">
        <w:rPr>
          <w:rFonts w:cs="Arial"/>
        </w:rPr>
        <w:fldChar w:fldCharType="end"/>
      </w:r>
      <w:r w:rsidRPr="00B06EDF">
        <w:rPr>
          <w:rFonts w:cs="Arial"/>
        </w:rPr>
        <w:t xml:space="preserve"> apply to this document.</w:t>
      </w:r>
    </w:p>
    <w:p w14:paraId="5EC22EFB" w14:textId="6BAECB14" w:rsidR="00A15726" w:rsidRPr="00B06EDF" w:rsidRDefault="00A15726" w:rsidP="00A15726">
      <w:pPr>
        <w:pStyle w:val="BodyText"/>
        <w:rPr>
          <w:rFonts w:cs="Arial"/>
        </w:rPr>
      </w:pPr>
      <w:r w:rsidRPr="00B06EDF">
        <w:rPr>
          <w:rFonts w:cs="Arial"/>
          <w:b/>
        </w:rPr>
        <w:t>Must</w:t>
      </w:r>
      <w:r w:rsidRPr="00B06EDF">
        <w:rPr>
          <w:rFonts w:cs="Arial"/>
        </w:rPr>
        <w:t>: This word, or the terms "</w:t>
      </w:r>
      <w:r w:rsidRPr="00B06EDF">
        <w:rPr>
          <w:rFonts w:cs="Arial"/>
          <w:b/>
        </w:rPr>
        <w:t>required</w:t>
      </w:r>
      <w:r w:rsidRPr="00B06EDF">
        <w:rPr>
          <w:rFonts w:cs="Arial"/>
        </w:rPr>
        <w:t>" or "</w:t>
      </w:r>
      <w:r w:rsidRPr="00B06EDF">
        <w:rPr>
          <w:rFonts w:cs="Arial"/>
          <w:b/>
        </w:rPr>
        <w:t>shall</w:t>
      </w:r>
      <w:r w:rsidRPr="00B06EDF">
        <w:rPr>
          <w:rFonts w:cs="Arial"/>
        </w:rPr>
        <w:t>", means that the definition is an absolute requirement of the specification.</w:t>
      </w:r>
    </w:p>
    <w:p w14:paraId="5A913231" w14:textId="33695A02" w:rsidR="00A15726" w:rsidRPr="00B06EDF" w:rsidRDefault="00A15726" w:rsidP="00A15726">
      <w:pPr>
        <w:pStyle w:val="BodyText"/>
        <w:rPr>
          <w:rFonts w:cs="Arial"/>
        </w:rPr>
      </w:pPr>
      <w:r w:rsidRPr="00B06EDF">
        <w:rPr>
          <w:rFonts w:cs="Arial"/>
          <w:b/>
        </w:rPr>
        <w:t>Must not</w:t>
      </w:r>
      <w:r w:rsidRPr="00B06EDF">
        <w:rPr>
          <w:rFonts w:cs="Arial"/>
        </w:rPr>
        <w:t>: This phrase, or the phrase "</w:t>
      </w:r>
      <w:r w:rsidRPr="00B06EDF">
        <w:rPr>
          <w:rFonts w:cs="Arial"/>
          <w:b/>
        </w:rPr>
        <w:t>shall not</w:t>
      </w:r>
      <w:r w:rsidRPr="00B06EDF">
        <w:rPr>
          <w:rFonts w:cs="Arial"/>
        </w:rPr>
        <w:t>", means that the definition is an absolute prohibition of the specification.</w:t>
      </w:r>
    </w:p>
    <w:p w14:paraId="0F3F67EE" w14:textId="77777777" w:rsidR="00A15726" w:rsidRPr="00B06EDF" w:rsidRDefault="00A15726" w:rsidP="00A15726">
      <w:pPr>
        <w:pStyle w:val="BodyText"/>
        <w:rPr>
          <w:rFonts w:cs="Arial"/>
        </w:rPr>
      </w:pPr>
      <w:r w:rsidRPr="00B06EDF">
        <w:rPr>
          <w:rFonts w:cs="Arial"/>
          <w:b/>
        </w:rPr>
        <w:t>Should</w:t>
      </w:r>
      <w:r w:rsidRPr="00B06EDF">
        <w:rPr>
          <w:rFonts w:cs="Arial"/>
        </w:rPr>
        <w:t>: This word, or the adjective "</w:t>
      </w:r>
      <w:r w:rsidRPr="00B06EDF">
        <w:rPr>
          <w:rFonts w:cs="Arial"/>
          <w:b/>
        </w:rPr>
        <w:t>recommended</w:t>
      </w:r>
      <w:r w:rsidRPr="00B06EDF">
        <w:rPr>
          <w:rFonts w:cs="Arial"/>
        </w:rPr>
        <w:t>", mean that there may exist valid reasons in particular circumstances to ignore a particular item, but the full implications must be understood and carefully weighed before choosing a different course.</w:t>
      </w:r>
    </w:p>
    <w:p w14:paraId="0E82DF0B" w14:textId="3845005B" w:rsidR="00A15726" w:rsidRPr="00B06EDF" w:rsidRDefault="00A15726" w:rsidP="00A15726">
      <w:pPr>
        <w:pStyle w:val="BodyText"/>
        <w:rPr>
          <w:rFonts w:cs="Arial"/>
        </w:rPr>
      </w:pPr>
      <w:r w:rsidRPr="00B06EDF">
        <w:rPr>
          <w:rFonts w:cs="Arial"/>
          <w:b/>
        </w:rPr>
        <w:t>Should not</w:t>
      </w:r>
      <w:r w:rsidRPr="00B06EDF">
        <w:rPr>
          <w:rFonts w:cs="Arial"/>
        </w:rPr>
        <w:t>: This phrase, or the phrase "</w:t>
      </w:r>
      <w:r w:rsidRPr="00B06EDF">
        <w:rPr>
          <w:rFonts w:cs="Arial"/>
          <w:b/>
        </w:rPr>
        <w:t>not recommended</w:t>
      </w:r>
      <w:r w:rsidRPr="00B06EDF">
        <w:rPr>
          <w:rFonts w:cs="Arial"/>
        </w:rPr>
        <w:t>" mean that there may exist valid reasons in particular circumstances when the behavior is acceptable or even useful, but the full implications should be understood and the case carefully weighed before implementing any behavior described with this label.</w:t>
      </w:r>
    </w:p>
    <w:p w14:paraId="4DB36AB5" w14:textId="536EDC6A" w:rsidR="00A15726" w:rsidRPr="00B06EDF" w:rsidRDefault="00A15726" w:rsidP="00A15726">
      <w:pPr>
        <w:pStyle w:val="BodyText"/>
        <w:rPr>
          <w:rFonts w:cs="Arial"/>
        </w:rPr>
      </w:pPr>
      <w:r w:rsidRPr="00B06EDF">
        <w:rPr>
          <w:rFonts w:cs="Arial"/>
          <w:b/>
        </w:rPr>
        <w:t>May</w:t>
      </w:r>
      <w:r w:rsidRPr="00B06EDF">
        <w:rPr>
          <w:rFonts w:cs="Arial"/>
        </w:rPr>
        <w:t>: This word, or the adjective "</w:t>
      </w:r>
      <w:r w:rsidRPr="00B06EDF">
        <w:rPr>
          <w:rFonts w:cs="Arial"/>
          <w:b/>
        </w:rPr>
        <w:t>optional</w:t>
      </w:r>
      <w:r w:rsidRPr="00B06EDF">
        <w:rPr>
          <w:rFonts w:cs="Arial"/>
        </w:rPr>
        <w:t xml:space="preserve">", means that an item is truly optional.  One vendor may choose to include the item because a particular marketplace requires it or because the vendor feels that it enhances the product while another vendor may omit the same item. An implementation which does not include a particular option </w:t>
      </w:r>
      <w:r w:rsidRPr="00B06EDF">
        <w:rPr>
          <w:rFonts w:cs="Arial"/>
          <w:b/>
        </w:rPr>
        <w:t>must</w:t>
      </w:r>
      <w:r w:rsidRPr="00B06EDF">
        <w:rPr>
          <w:rFonts w:cs="Arial"/>
        </w:rPr>
        <w:t xml:space="preserve"> be prepared to interoperate with another implementation which does include the option, though perhaps with reduced functionality. In the same vein an implementation which does include a particular option </w:t>
      </w:r>
      <w:r w:rsidRPr="00B06EDF">
        <w:rPr>
          <w:rFonts w:cs="Arial"/>
          <w:b/>
        </w:rPr>
        <w:t>must</w:t>
      </w:r>
      <w:r w:rsidRPr="00B06EDF">
        <w:rPr>
          <w:rFonts w:cs="Arial"/>
        </w:rPr>
        <w:t xml:space="preserve"> be prepared to interoperate with another implementation which does not include the option (except, of course, for the feature the option provides.)</w:t>
      </w:r>
    </w:p>
    <w:p w14:paraId="7677141A" w14:textId="048E7A1A" w:rsidR="00A15726" w:rsidRPr="00BF1AEB" w:rsidRDefault="00A15726" w:rsidP="00BF1AEB">
      <w:pPr>
        <w:pStyle w:val="Heading3"/>
        <w:numPr>
          <w:ilvl w:val="0"/>
          <w:numId w:val="0"/>
        </w:numPr>
        <w:ind w:left="720" w:hanging="720"/>
        <w:rPr>
          <w:rFonts w:ascii="Arial" w:hAnsi="Arial" w:cs="Arial"/>
        </w:rPr>
      </w:pPr>
      <w:r w:rsidRPr="00B06EDF">
        <w:rPr>
          <w:rFonts w:ascii="Arial" w:hAnsi="Arial" w:cs="Arial"/>
        </w:rPr>
        <w:t>Terms and abbreviations</w:t>
      </w:r>
    </w:p>
    <w:tbl>
      <w:tblPr>
        <w:tblW w:w="8730" w:type="dxa"/>
        <w:tblInd w:w="1008" w:type="dxa"/>
        <w:tblLook w:val="04A0" w:firstRow="1" w:lastRow="0" w:firstColumn="1" w:lastColumn="0" w:noHBand="0" w:noVBand="1"/>
      </w:tblPr>
      <w:tblGrid>
        <w:gridCol w:w="1872"/>
        <w:gridCol w:w="6858"/>
      </w:tblGrid>
      <w:tr w:rsidR="00A15726" w:rsidRPr="00B06EDF" w14:paraId="41BE5F02" w14:textId="77777777" w:rsidTr="00BF1AEB">
        <w:tc>
          <w:tcPr>
            <w:tcW w:w="1872" w:type="dxa"/>
          </w:tcPr>
          <w:p w14:paraId="514B1890" w14:textId="2F6400AB" w:rsidR="00A15726" w:rsidRPr="00B06EDF" w:rsidRDefault="00A15726" w:rsidP="00FC7CF1">
            <w:pPr>
              <w:pStyle w:val="BodyText"/>
              <w:ind w:left="0"/>
              <w:rPr>
                <w:rFonts w:cs="Arial"/>
                <w:b/>
                <w:i/>
                <w:color w:val="0000FF"/>
              </w:rPr>
            </w:pPr>
          </w:p>
        </w:tc>
        <w:tc>
          <w:tcPr>
            <w:tcW w:w="6858" w:type="dxa"/>
          </w:tcPr>
          <w:p w14:paraId="48FA348A" w14:textId="37783D33" w:rsidR="00A15726" w:rsidRPr="00B06EDF" w:rsidRDefault="00A15726" w:rsidP="00FC7CF1">
            <w:pPr>
              <w:pStyle w:val="BodyText"/>
              <w:ind w:left="0"/>
              <w:rPr>
                <w:rFonts w:cs="Arial"/>
                <w:i/>
                <w:color w:val="0000FF"/>
              </w:rPr>
            </w:pPr>
          </w:p>
        </w:tc>
      </w:tr>
      <w:tr w:rsidR="00A15726" w:rsidRPr="00B06EDF" w14:paraId="52E8AC62" w14:textId="77777777" w:rsidTr="00BF1AEB">
        <w:tc>
          <w:tcPr>
            <w:tcW w:w="1872" w:type="dxa"/>
          </w:tcPr>
          <w:p w14:paraId="3F4FB781" w14:textId="64CE4D63" w:rsidR="00BF1AEB" w:rsidRPr="00B06EDF" w:rsidRDefault="00BF1AEB" w:rsidP="00FC7CF1">
            <w:pPr>
              <w:pStyle w:val="BodyText"/>
              <w:ind w:left="0"/>
              <w:rPr>
                <w:rFonts w:cs="Arial"/>
                <w:b/>
              </w:rPr>
            </w:pPr>
            <w:r>
              <w:rPr>
                <w:rFonts w:cs="Arial"/>
                <w:b/>
              </w:rPr>
              <w:t>Inner Detectors</w:t>
            </w:r>
          </w:p>
        </w:tc>
        <w:tc>
          <w:tcPr>
            <w:tcW w:w="6858" w:type="dxa"/>
          </w:tcPr>
          <w:p w14:paraId="703F994A" w14:textId="597BCAD2" w:rsidR="00BF1AEB" w:rsidRPr="00B06EDF" w:rsidRDefault="00BF1AEB" w:rsidP="00FC7CF1">
            <w:pPr>
              <w:pStyle w:val="BodyText"/>
              <w:ind w:left="0"/>
              <w:rPr>
                <w:rFonts w:cs="Arial"/>
              </w:rPr>
            </w:pPr>
            <w:r>
              <w:rPr>
                <w:rFonts w:cs="Arial"/>
              </w:rPr>
              <w:t>SVT, MPGDS, pfRICH, EEEMCAL, AC-LGAD</w:t>
            </w:r>
          </w:p>
        </w:tc>
      </w:tr>
      <w:tr w:rsidR="00A15726" w:rsidRPr="00B06EDF" w14:paraId="14C372BC" w14:textId="77777777" w:rsidTr="00BF1AEB">
        <w:tc>
          <w:tcPr>
            <w:tcW w:w="1872" w:type="dxa"/>
          </w:tcPr>
          <w:p w14:paraId="432A1939" w14:textId="2E4D948E" w:rsidR="00A15726" w:rsidRPr="00B06EDF" w:rsidRDefault="00BF1AEB" w:rsidP="00FC7CF1">
            <w:pPr>
              <w:pStyle w:val="BodyText"/>
              <w:ind w:left="0"/>
              <w:rPr>
                <w:rFonts w:cs="Arial"/>
                <w:b/>
              </w:rPr>
            </w:pPr>
            <w:r>
              <w:rPr>
                <w:rFonts w:cs="Arial"/>
                <w:b/>
              </w:rPr>
              <w:t>Central Barrel</w:t>
            </w:r>
          </w:p>
        </w:tc>
        <w:tc>
          <w:tcPr>
            <w:tcW w:w="6858" w:type="dxa"/>
          </w:tcPr>
          <w:p w14:paraId="41166F95" w14:textId="18399E01" w:rsidR="00A15726" w:rsidRPr="00B06EDF" w:rsidRDefault="00BF1AEB" w:rsidP="00FC7CF1">
            <w:pPr>
              <w:pStyle w:val="BodyText"/>
              <w:ind w:left="0"/>
              <w:rPr>
                <w:rFonts w:cs="Arial"/>
              </w:rPr>
            </w:pPr>
            <w:r>
              <w:rPr>
                <w:rFonts w:cs="Arial"/>
              </w:rPr>
              <w:t>Central barrel of the EPIC detector, mostly encompassed by the Barrel HCAL and flux return</w:t>
            </w:r>
          </w:p>
        </w:tc>
      </w:tr>
      <w:tr w:rsidR="00A15726" w:rsidRPr="00B06EDF" w14:paraId="7484F9EA" w14:textId="77777777" w:rsidTr="00BF1AEB">
        <w:tc>
          <w:tcPr>
            <w:tcW w:w="1872" w:type="dxa"/>
          </w:tcPr>
          <w:p w14:paraId="29155457" w14:textId="77777777" w:rsidR="00A15726" w:rsidRPr="00B06EDF" w:rsidRDefault="00A15726" w:rsidP="00FC7CF1">
            <w:pPr>
              <w:pStyle w:val="BodyText"/>
              <w:ind w:left="0"/>
              <w:rPr>
                <w:rFonts w:cs="Arial"/>
                <w:b/>
              </w:rPr>
            </w:pPr>
            <w:r w:rsidRPr="00B06EDF">
              <w:rPr>
                <w:rFonts w:cs="Arial"/>
                <w:b/>
              </w:rPr>
              <w:t>TBA</w:t>
            </w:r>
          </w:p>
        </w:tc>
        <w:tc>
          <w:tcPr>
            <w:tcW w:w="6858" w:type="dxa"/>
          </w:tcPr>
          <w:p w14:paraId="3251505E" w14:textId="77777777" w:rsidR="00A15726" w:rsidRPr="00B06EDF" w:rsidRDefault="00A15726" w:rsidP="00FC7CF1">
            <w:pPr>
              <w:pStyle w:val="BodyText"/>
              <w:ind w:left="0"/>
              <w:rPr>
                <w:rFonts w:cs="Arial"/>
              </w:rPr>
            </w:pPr>
            <w:r w:rsidRPr="00B06EDF">
              <w:rPr>
                <w:rFonts w:cs="Arial"/>
              </w:rPr>
              <w:t>To Be Announced</w:t>
            </w:r>
          </w:p>
        </w:tc>
      </w:tr>
      <w:tr w:rsidR="00A15726" w:rsidRPr="00B06EDF" w14:paraId="532862FD" w14:textId="77777777" w:rsidTr="00BF1AEB">
        <w:tc>
          <w:tcPr>
            <w:tcW w:w="1872" w:type="dxa"/>
          </w:tcPr>
          <w:p w14:paraId="2C74890F" w14:textId="77777777" w:rsidR="00A15726" w:rsidRPr="00B06EDF" w:rsidRDefault="00A15726" w:rsidP="00FC7CF1">
            <w:pPr>
              <w:pStyle w:val="BodyText"/>
              <w:ind w:left="0"/>
              <w:rPr>
                <w:rFonts w:cs="Arial"/>
                <w:b/>
              </w:rPr>
            </w:pPr>
            <w:r w:rsidRPr="00B06EDF">
              <w:rPr>
                <w:rFonts w:cs="Arial"/>
                <w:b/>
              </w:rPr>
              <w:lastRenderedPageBreak/>
              <w:t>TBC</w:t>
            </w:r>
          </w:p>
        </w:tc>
        <w:tc>
          <w:tcPr>
            <w:tcW w:w="6858" w:type="dxa"/>
          </w:tcPr>
          <w:p w14:paraId="0DBAD274" w14:textId="77777777" w:rsidR="00A15726" w:rsidRPr="00B06EDF" w:rsidRDefault="00A15726" w:rsidP="00FC7CF1">
            <w:pPr>
              <w:pStyle w:val="BodyText"/>
              <w:ind w:left="0"/>
              <w:rPr>
                <w:rFonts w:cs="Arial"/>
              </w:rPr>
            </w:pPr>
            <w:r w:rsidRPr="00B06EDF">
              <w:rPr>
                <w:rFonts w:cs="Arial"/>
              </w:rPr>
              <w:t>To Be Confirmed</w:t>
            </w:r>
          </w:p>
        </w:tc>
      </w:tr>
      <w:tr w:rsidR="00A15726" w:rsidRPr="00B06EDF" w14:paraId="4C4EA2CF" w14:textId="77777777" w:rsidTr="00BF1AEB">
        <w:tc>
          <w:tcPr>
            <w:tcW w:w="1872" w:type="dxa"/>
          </w:tcPr>
          <w:p w14:paraId="4F6A5C40" w14:textId="77777777" w:rsidR="00A15726" w:rsidRPr="00B06EDF" w:rsidRDefault="00A15726" w:rsidP="00FC7CF1">
            <w:pPr>
              <w:pStyle w:val="BodyText"/>
              <w:ind w:left="0"/>
              <w:rPr>
                <w:rFonts w:cs="Arial"/>
                <w:b/>
              </w:rPr>
            </w:pPr>
            <w:r w:rsidRPr="00B06EDF">
              <w:rPr>
                <w:rFonts w:cs="Arial"/>
                <w:b/>
              </w:rPr>
              <w:t>TBD</w:t>
            </w:r>
          </w:p>
        </w:tc>
        <w:tc>
          <w:tcPr>
            <w:tcW w:w="6858" w:type="dxa"/>
          </w:tcPr>
          <w:p w14:paraId="3E61E302" w14:textId="77777777" w:rsidR="00A15726" w:rsidRPr="00B06EDF" w:rsidRDefault="00A15726" w:rsidP="00FC7CF1">
            <w:pPr>
              <w:pStyle w:val="BodyText"/>
              <w:ind w:left="0"/>
              <w:rPr>
                <w:rFonts w:cs="Arial"/>
              </w:rPr>
            </w:pPr>
            <w:r w:rsidRPr="00B06EDF">
              <w:rPr>
                <w:rFonts w:cs="Arial"/>
              </w:rPr>
              <w:t>To Be Done</w:t>
            </w:r>
          </w:p>
        </w:tc>
      </w:tr>
    </w:tbl>
    <w:p w14:paraId="55524511" w14:textId="1AD09191" w:rsidR="00A15726" w:rsidRPr="00B06EDF" w:rsidRDefault="00A15726" w:rsidP="00BF1AEB">
      <w:pPr>
        <w:pStyle w:val="Heading2"/>
        <w:numPr>
          <w:ilvl w:val="1"/>
          <w:numId w:val="0"/>
        </w:numPr>
        <w:rPr>
          <w:rFonts w:ascii="Arial" w:hAnsi="Arial" w:cs="Arial"/>
        </w:rPr>
      </w:pPr>
      <w:bookmarkStart w:id="1" w:name="_Toc236129267"/>
      <w:r w:rsidRPr="00B06EDF">
        <w:rPr>
          <w:rFonts w:ascii="Arial" w:hAnsi="Arial" w:cs="Arial"/>
        </w:rPr>
        <w:t>References</w:t>
      </w:r>
      <w:bookmarkEnd w:id="1"/>
    </w:p>
    <w:p w14:paraId="503085B3" w14:textId="72326CF0" w:rsidR="00A15726" w:rsidRPr="00B06EDF" w:rsidRDefault="00BF1AEB" w:rsidP="00A15726">
      <w:pPr>
        <w:pStyle w:val="BodyText"/>
        <w:numPr>
          <w:ilvl w:val="1"/>
          <w:numId w:val="3"/>
        </w:numPr>
        <w:ind w:hanging="720"/>
        <w:rPr>
          <w:rFonts w:cs="Arial"/>
        </w:rPr>
      </w:pPr>
      <w:r>
        <w:rPr>
          <w:rFonts w:cs="Arial"/>
        </w:rPr>
        <w:t>{EXAMPLE}</w:t>
      </w:r>
    </w:p>
    <w:p w14:paraId="12DEE2AB" w14:textId="77777777" w:rsidR="009C64EF" w:rsidRPr="00B06EDF" w:rsidRDefault="009C64EF">
      <w:pPr>
        <w:rPr>
          <w:rFonts w:ascii="Arial" w:hAnsi="Arial" w:cs="Arial"/>
        </w:rPr>
      </w:pPr>
    </w:p>
    <w:p w14:paraId="2C065684" w14:textId="10BBAA00" w:rsidR="00D06D36" w:rsidRPr="00B06EDF" w:rsidRDefault="00D06D36" w:rsidP="00D06D36">
      <w:pPr>
        <w:pStyle w:val="ListParagraph"/>
        <w:numPr>
          <w:ilvl w:val="0"/>
          <w:numId w:val="6"/>
        </w:numPr>
        <w:rPr>
          <w:rFonts w:ascii="Arial" w:hAnsi="Arial" w:cs="Arial"/>
        </w:rPr>
      </w:pPr>
      <w:r w:rsidRPr="00B06EDF">
        <w:rPr>
          <w:rFonts w:ascii="Arial" w:hAnsi="Arial" w:cs="Arial"/>
        </w:rPr>
        <w:t>Requirements</w:t>
      </w:r>
    </w:p>
    <w:p w14:paraId="57AFB4EA" w14:textId="11D0FB05" w:rsidR="00D06D36" w:rsidRPr="00B06EDF" w:rsidRDefault="00D06D36" w:rsidP="00D06D36">
      <w:pPr>
        <w:pStyle w:val="ListParagraph"/>
        <w:numPr>
          <w:ilvl w:val="1"/>
          <w:numId w:val="6"/>
        </w:numPr>
        <w:rPr>
          <w:rFonts w:ascii="Arial" w:hAnsi="Arial" w:cs="Arial"/>
        </w:rPr>
      </w:pPr>
      <w:r w:rsidRPr="00B06EDF">
        <w:rPr>
          <w:rFonts w:ascii="Arial" w:hAnsi="Arial" w:cs="Arial"/>
        </w:rPr>
        <w:t>Safety Factors</w:t>
      </w:r>
    </w:p>
    <w:p w14:paraId="3907BE84" w14:textId="02154E88" w:rsidR="00B06EDF" w:rsidRPr="00B06EDF" w:rsidRDefault="00B06EDF" w:rsidP="00D06D36">
      <w:pPr>
        <w:pStyle w:val="ListParagraph"/>
        <w:numPr>
          <w:ilvl w:val="2"/>
          <w:numId w:val="6"/>
        </w:numPr>
        <w:rPr>
          <w:rFonts w:ascii="Arial" w:hAnsi="Arial" w:cs="Arial"/>
        </w:rPr>
      </w:pPr>
      <w:r w:rsidRPr="00B06EDF">
        <w:rPr>
          <w:rFonts w:ascii="Arial" w:hAnsi="Arial" w:cs="Arial"/>
        </w:rPr>
        <w:t>Safety factors will be calculated based off yield strength.</w:t>
      </w:r>
    </w:p>
    <w:p w14:paraId="7C5C474A" w14:textId="7D797EF0" w:rsidR="00D06D36" w:rsidRPr="00B06EDF" w:rsidRDefault="00A469F0" w:rsidP="00D06D36">
      <w:pPr>
        <w:pStyle w:val="ListParagraph"/>
        <w:numPr>
          <w:ilvl w:val="2"/>
          <w:numId w:val="6"/>
        </w:numPr>
        <w:rPr>
          <w:rFonts w:ascii="Arial" w:hAnsi="Arial" w:cs="Arial"/>
        </w:rPr>
      </w:pPr>
      <w:r w:rsidRPr="00B06EDF">
        <w:rPr>
          <w:rFonts w:ascii="Arial" w:hAnsi="Arial" w:cs="Arial"/>
        </w:rPr>
        <w:t>Parts with a safety factor of 3 or greater will be generally accepted and will not require further review.</w:t>
      </w:r>
    </w:p>
    <w:p w14:paraId="57B02063" w14:textId="1B131F4E" w:rsidR="00A469F0" w:rsidRPr="00B06EDF" w:rsidRDefault="00A469F0" w:rsidP="00D06D36">
      <w:pPr>
        <w:pStyle w:val="ListParagraph"/>
        <w:numPr>
          <w:ilvl w:val="2"/>
          <w:numId w:val="6"/>
        </w:numPr>
        <w:rPr>
          <w:rFonts w:ascii="Arial" w:hAnsi="Arial" w:cs="Arial"/>
        </w:rPr>
      </w:pPr>
      <w:r w:rsidRPr="00B06EDF">
        <w:rPr>
          <w:rFonts w:ascii="Arial" w:hAnsi="Arial" w:cs="Arial"/>
        </w:rPr>
        <w:t>Parts with a safety factor of 1.5 to 3 are required to be internally reviewed to determine if it’s acceptable.</w:t>
      </w:r>
    </w:p>
    <w:p w14:paraId="07D9A7EE" w14:textId="0C574825" w:rsidR="00A469F0" w:rsidRPr="00B06EDF" w:rsidRDefault="00A469F0" w:rsidP="00CB02E3">
      <w:pPr>
        <w:pStyle w:val="ListParagraph"/>
        <w:numPr>
          <w:ilvl w:val="2"/>
          <w:numId w:val="6"/>
        </w:numPr>
        <w:rPr>
          <w:rFonts w:ascii="Arial" w:hAnsi="Arial" w:cs="Arial"/>
        </w:rPr>
      </w:pPr>
      <w:r w:rsidRPr="00B06EDF">
        <w:rPr>
          <w:rFonts w:ascii="Arial" w:hAnsi="Arial" w:cs="Arial"/>
        </w:rPr>
        <w:t>Parts with a safety factor of 1.5 or less will be considered unacceptable.</w:t>
      </w:r>
    </w:p>
    <w:p w14:paraId="7D972FA2" w14:textId="616F030D" w:rsidR="00A469F0" w:rsidRPr="00B06EDF" w:rsidRDefault="00A469F0" w:rsidP="00D06D36">
      <w:pPr>
        <w:pStyle w:val="ListParagraph"/>
        <w:numPr>
          <w:ilvl w:val="2"/>
          <w:numId w:val="6"/>
        </w:numPr>
        <w:rPr>
          <w:rFonts w:ascii="Arial" w:hAnsi="Arial" w:cs="Arial"/>
        </w:rPr>
      </w:pPr>
      <w:r w:rsidRPr="00B06EDF">
        <w:rPr>
          <w:rFonts w:ascii="Arial" w:hAnsi="Arial" w:cs="Arial"/>
        </w:rPr>
        <w:t>Bolts with a safety factor of 2 or greater will be generally accepted and will not require further review.</w:t>
      </w:r>
    </w:p>
    <w:p w14:paraId="1B202E8F" w14:textId="3EAB3347" w:rsidR="00A469F0" w:rsidRPr="00B06EDF" w:rsidRDefault="00A469F0" w:rsidP="00A469F0">
      <w:pPr>
        <w:pStyle w:val="ListParagraph"/>
        <w:numPr>
          <w:ilvl w:val="2"/>
          <w:numId w:val="6"/>
        </w:numPr>
        <w:rPr>
          <w:rFonts w:ascii="Arial" w:hAnsi="Arial" w:cs="Arial"/>
        </w:rPr>
      </w:pPr>
      <w:r w:rsidRPr="00B06EDF">
        <w:rPr>
          <w:rFonts w:ascii="Arial" w:hAnsi="Arial" w:cs="Arial"/>
        </w:rPr>
        <w:t>Boltswith a safety factor of 1 to 2 are required to be internally reviewed to determine if it’s acceptable.</w:t>
      </w:r>
    </w:p>
    <w:p w14:paraId="43291BE6" w14:textId="037A1256" w:rsidR="00A469F0" w:rsidRPr="00B06EDF" w:rsidRDefault="00A469F0" w:rsidP="00A469F0">
      <w:pPr>
        <w:pStyle w:val="ListParagraph"/>
        <w:numPr>
          <w:ilvl w:val="2"/>
          <w:numId w:val="6"/>
        </w:numPr>
        <w:rPr>
          <w:rFonts w:ascii="Arial" w:hAnsi="Arial" w:cs="Arial"/>
        </w:rPr>
      </w:pPr>
      <w:r w:rsidRPr="00B06EDF">
        <w:rPr>
          <w:rFonts w:ascii="Arial" w:hAnsi="Arial" w:cs="Arial"/>
        </w:rPr>
        <w:t>Bolts with a safety factor of 1 or less will be considered unacceptable.</w:t>
      </w:r>
    </w:p>
    <w:p w14:paraId="2FF54444" w14:textId="5C7416DE" w:rsidR="00A469F0" w:rsidRPr="00B06EDF" w:rsidRDefault="00A469F0" w:rsidP="00A469F0">
      <w:pPr>
        <w:pStyle w:val="ListParagraph"/>
        <w:numPr>
          <w:ilvl w:val="2"/>
          <w:numId w:val="6"/>
        </w:numPr>
        <w:rPr>
          <w:rFonts w:ascii="Arial" w:hAnsi="Arial" w:cs="Arial"/>
        </w:rPr>
      </w:pPr>
      <w:r w:rsidRPr="00B06EDF">
        <w:rPr>
          <w:rFonts w:ascii="Arial" w:hAnsi="Arial" w:cs="Arial"/>
        </w:rPr>
        <w:t>Engineering judgment will be used for identifying and disregarding any singularities which may go below these minimums.</w:t>
      </w:r>
    </w:p>
    <w:p w14:paraId="0AFC5EF6" w14:textId="77777777" w:rsidR="00A469F0" w:rsidRPr="00B06EDF" w:rsidRDefault="00A469F0" w:rsidP="00A469F0">
      <w:pPr>
        <w:rPr>
          <w:rFonts w:ascii="Arial" w:hAnsi="Arial" w:cs="Arial"/>
        </w:rPr>
      </w:pPr>
    </w:p>
    <w:p w14:paraId="5A05213F" w14:textId="6F48B746" w:rsidR="00F92D10" w:rsidRPr="00B06EDF" w:rsidRDefault="00A469F0" w:rsidP="00A469F0">
      <w:pPr>
        <w:pStyle w:val="ListParagraph"/>
        <w:numPr>
          <w:ilvl w:val="1"/>
          <w:numId w:val="6"/>
        </w:numPr>
        <w:rPr>
          <w:rFonts w:ascii="Arial" w:hAnsi="Arial" w:cs="Arial"/>
        </w:rPr>
      </w:pPr>
      <w:r w:rsidRPr="00B06EDF">
        <w:rPr>
          <w:rFonts w:ascii="Arial" w:hAnsi="Arial" w:cs="Arial"/>
        </w:rPr>
        <w:t>Beampipe Clearances</w:t>
      </w:r>
    </w:p>
    <w:p w14:paraId="48D7BD0E" w14:textId="42C7547E" w:rsidR="00B06EDF" w:rsidRPr="00B06EDF" w:rsidRDefault="00B06EDF" w:rsidP="00B06EDF">
      <w:pPr>
        <w:pStyle w:val="ListParagraph"/>
        <w:numPr>
          <w:ilvl w:val="2"/>
          <w:numId w:val="6"/>
        </w:numPr>
        <w:rPr>
          <w:rFonts w:ascii="Arial" w:hAnsi="Arial" w:cs="Arial"/>
        </w:rPr>
      </w:pPr>
      <w:r w:rsidRPr="00B06EDF">
        <w:rPr>
          <w:rFonts w:ascii="Arial" w:hAnsi="Arial" w:cs="Arial"/>
        </w:rPr>
        <w:t xml:space="preserve">Inner Detectors will have a minimum clearance to the beampipe of 5mm all around. </w:t>
      </w:r>
    </w:p>
    <w:p w14:paraId="513580D3" w14:textId="1C79FC77" w:rsidR="00B06EDF" w:rsidRPr="00B06EDF" w:rsidRDefault="00B06EDF" w:rsidP="00B06EDF">
      <w:pPr>
        <w:pStyle w:val="ListParagraph"/>
        <w:numPr>
          <w:ilvl w:val="2"/>
          <w:numId w:val="6"/>
        </w:numPr>
        <w:rPr>
          <w:rFonts w:ascii="Arial" w:hAnsi="Arial" w:cs="Arial"/>
        </w:rPr>
      </w:pPr>
      <w:r w:rsidRPr="00B06EDF">
        <w:rPr>
          <w:rFonts w:ascii="Arial" w:hAnsi="Arial" w:cs="Arial"/>
        </w:rPr>
        <w:t xml:space="preserve">For Inner Detectors that will be installed over flanges then the minimum clearance will be 5mm to the flange all around. </w:t>
      </w:r>
    </w:p>
    <w:p w14:paraId="20FC529D" w14:textId="6ECB1CBE" w:rsidR="00B06EDF" w:rsidRPr="00B06EDF" w:rsidRDefault="00B06EDF" w:rsidP="00B06EDF">
      <w:pPr>
        <w:pStyle w:val="ListParagraph"/>
        <w:numPr>
          <w:ilvl w:val="2"/>
          <w:numId w:val="6"/>
        </w:numPr>
        <w:rPr>
          <w:rFonts w:ascii="Arial" w:hAnsi="Arial" w:cs="Arial"/>
        </w:rPr>
      </w:pPr>
      <w:r w:rsidRPr="00B06EDF">
        <w:rPr>
          <w:rFonts w:ascii="Arial" w:hAnsi="Arial" w:cs="Arial"/>
        </w:rPr>
        <w:t xml:space="preserve">All other central detectors will have a minimum clearance to the beampipe of 10mm all around. </w:t>
      </w:r>
    </w:p>
    <w:p w14:paraId="71163DD0" w14:textId="5A7CA483" w:rsidR="00B06EDF" w:rsidRPr="00B06EDF" w:rsidRDefault="00B06EDF" w:rsidP="00B06EDF">
      <w:pPr>
        <w:pStyle w:val="ListParagraph"/>
        <w:numPr>
          <w:ilvl w:val="2"/>
          <w:numId w:val="6"/>
        </w:numPr>
        <w:rPr>
          <w:rFonts w:ascii="Arial" w:hAnsi="Arial" w:cs="Arial"/>
        </w:rPr>
      </w:pPr>
      <w:r w:rsidRPr="00B06EDF">
        <w:rPr>
          <w:rFonts w:ascii="Arial" w:hAnsi="Arial" w:cs="Arial"/>
        </w:rPr>
        <w:t xml:space="preserve">For all other central detectors that will be installed over flanges then the minimum clearance will be 10mm to the flange all around. </w:t>
      </w:r>
    </w:p>
    <w:p w14:paraId="630FCF49" w14:textId="77777777" w:rsidR="00B06EDF" w:rsidRPr="00B06EDF" w:rsidRDefault="00B06EDF" w:rsidP="00B06EDF">
      <w:pPr>
        <w:pStyle w:val="ListParagraph"/>
        <w:numPr>
          <w:ilvl w:val="2"/>
          <w:numId w:val="6"/>
        </w:numPr>
        <w:rPr>
          <w:rFonts w:ascii="Arial" w:hAnsi="Arial" w:cs="Arial"/>
        </w:rPr>
      </w:pPr>
      <w:r w:rsidRPr="00B06EDF">
        <w:rPr>
          <w:rFonts w:ascii="Arial" w:hAnsi="Arial" w:cs="Arial"/>
        </w:rPr>
        <w:t>Endcaps will have a minimum clearance to the beampipe of 30mm all around.</w:t>
      </w:r>
    </w:p>
    <w:p w14:paraId="394CF065" w14:textId="2A42E31E" w:rsidR="00B06EDF" w:rsidRPr="00B06EDF" w:rsidRDefault="00B06EDF" w:rsidP="00B06EDF">
      <w:pPr>
        <w:rPr>
          <w:rFonts w:ascii="Arial" w:hAnsi="Arial" w:cs="Arial"/>
        </w:rPr>
      </w:pPr>
      <w:r w:rsidRPr="00B06EDF">
        <w:rPr>
          <w:rFonts w:ascii="Arial" w:hAnsi="Arial" w:cs="Arial"/>
        </w:rPr>
        <w:t xml:space="preserve"> </w:t>
      </w:r>
    </w:p>
    <w:p w14:paraId="5FFB09B6" w14:textId="07001C1B" w:rsidR="00B06EDF" w:rsidRPr="00B06EDF" w:rsidRDefault="00B06EDF" w:rsidP="00B06EDF">
      <w:pPr>
        <w:pStyle w:val="ListParagraph"/>
        <w:numPr>
          <w:ilvl w:val="1"/>
          <w:numId w:val="6"/>
        </w:numPr>
        <w:rPr>
          <w:rFonts w:ascii="Arial" w:hAnsi="Arial" w:cs="Arial"/>
        </w:rPr>
      </w:pPr>
      <w:r w:rsidRPr="00B06EDF">
        <w:rPr>
          <w:rFonts w:ascii="Arial" w:hAnsi="Arial" w:cs="Arial"/>
        </w:rPr>
        <w:t xml:space="preserve">Mechanical Adjustment Clearances </w:t>
      </w:r>
    </w:p>
    <w:p w14:paraId="6431C268" w14:textId="7526DBBB" w:rsidR="00B06EDF" w:rsidRDefault="00B0744A" w:rsidP="00B06EDF">
      <w:pPr>
        <w:pStyle w:val="ListParagraph"/>
        <w:numPr>
          <w:ilvl w:val="2"/>
          <w:numId w:val="6"/>
        </w:numPr>
        <w:rPr>
          <w:rFonts w:ascii="Arial" w:hAnsi="Arial" w:cs="Arial"/>
        </w:rPr>
      </w:pPr>
      <w:r>
        <w:rPr>
          <w:rFonts w:ascii="Arial" w:hAnsi="Arial" w:cs="Arial"/>
        </w:rPr>
        <w:t>Carbon Fiber Tuber adjustments</w:t>
      </w:r>
    </w:p>
    <w:p w14:paraId="2BAF55BD" w14:textId="1D680253" w:rsidR="00B0744A" w:rsidRPr="00B06EDF" w:rsidRDefault="00B0744A" w:rsidP="00B0744A">
      <w:pPr>
        <w:pStyle w:val="ListParagraph"/>
        <w:numPr>
          <w:ilvl w:val="3"/>
          <w:numId w:val="6"/>
        </w:numPr>
        <w:rPr>
          <w:rFonts w:ascii="Arial" w:hAnsi="Arial" w:cs="Arial"/>
        </w:rPr>
      </w:pPr>
      <w:r>
        <w:rPr>
          <w:rFonts w:ascii="Arial" w:hAnsi="Arial" w:cs="Arial"/>
        </w:rPr>
        <w:t xml:space="preserve">Beampipe </w:t>
      </w:r>
      <w:r w:rsidRPr="00B06EDF">
        <w:rPr>
          <w:rFonts w:ascii="Arial" w:hAnsi="Arial" w:cs="Arial"/>
        </w:rPr>
        <w:t xml:space="preserve">angular tolerance is ±1 </w:t>
      </w:r>
      <w:proofErr w:type="spellStart"/>
      <w:r w:rsidRPr="00B06EDF">
        <w:rPr>
          <w:rFonts w:ascii="Arial" w:hAnsi="Arial" w:cs="Arial"/>
        </w:rPr>
        <w:t>mrad</w:t>
      </w:r>
      <w:proofErr w:type="spellEnd"/>
      <w:r w:rsidR="00ED41C6">
        <w:rPr>
          <w:rFonts w:ascii="Arial" w:hAnsi="Arial" w:cs="Arial"/>
        </w:rPr>
        <w:t>.</w:t>
      </w:r>
    </w:p>
    <w:p w14:paraId="0078EFE8" w14:textId="1161E433" w:rsidR="00B0744A" w:rsidRPr="00B06EDF" w:rsidRDefault="00B0744A" w:rsidP="00B0744A">
      <w:pPr>
        <w:pStyle w:val="ListParagraph"/>
        <w:numPr>
          <w:ilvl w:val="3"/>
          <w:numId w:val="6"/>
        </w:numPr>
        <w:rPr>
          <w:rFonts w:ascii="Arial" w:hAnsi="Arial" w:cs="Arial"/>
        </w:rPr>
      </w:pPr>
      <w:r w:rsidRPr="00B06EDF">
        <w:rPr>
          <w:rFonts w:ascii="Arial" w:hAnsi="Arial" w:cs="Arial"/>
        </w:rPr>
        <w:t>Barrel Emcal</w:t>
      </w:r>
      <w:r>
        <w:rPr>
          <w:rFonts w:ascii="Arial" w:hAnsi="Arial" w:cs="Arial"/>
        </w:rPr>
        <w:t xml:space="preserve"> adjustment will be within </w:t>
      </w:r>
      <w:r w:rsidRPr="00B06EDF">
        <w:rPr>
          <w:rFonts w:ascii="Arial" w:hAnsi="Arial" w:cs="Arial"/>
        </w:rPr>
        <w:t xml:space="preserve">±5m </w:t>
      </w:r>
      <w:r w:rsidR="00ED41C6">
        <w:rPr>
          <w:rFonts w:ascii="Arial" w:hAnsi="Arial" w:cs="Arial"/>
        </w:rPr>
        <w:t>.</w:t>
      </w:r>
    </w:p>
    <w:p w14:paraId="3A984C42" w14:textId="737C38D0" w:rsidR="00B0744A" w:rsidRPr="00B06EDF" w:rsidRDefault="00B0744A" w:rsidP="00B0744A">
      <w:pPr>
        <w:pStyle w:val="ListParagraph"/>
        <w:numPr>
          <w:ilvl w:val="3"/>
          <w:numId w:val="6"/>
        </w:numPr>
        <w:rPr>
          <w:rFonts w:ascii="Arial" w:hAnsi="Arial" w:cs="Arial"/>
        </w:rPr>
      </w:pPr>
      <w:r w:rsidRPr="00B06EDF">
        <w:rPr>
          <w:rFonts w:ascii="Arial" w:hAnsi="Arial" w:cs="Arial"/>
        </w:rPr>
        <w:t>STAR Cradle</w:t>
      </w:r>
      <w:r>
        <w:rPr>
          <w:rFonts w:ascii="Arial" w:hAnsi="Arial" w:cs="Arial"/>
        </w:rPr>
        <w:t xml:space="preserve"> adjustment will be</w:t>
      </w:r>
      <w:r w:rsidRPr="00B06EDF">
        <w:rPr>
          <w:rFonts w:ascii="Arial" w:hAnsi="Arial" w:cs="Arial"/>
        </w:rPr>
        <w:t xml:space="preserve"> within ±~1/8” (4mm)</w:t>
      </w:r>
      <w:r w:rsidR="00ED41C6">
        <w:rPr>
          <w:rFonts w:ascii="Arial" w:hAnsi="Arial" w:cs="Arial"/>
        </w:rPr>
        <w:t>.</w:t>
      </w:r>
    </w:p>
    <w:p w14:paraId="1D62103E" w14:textId="7F9C7DEB" w:rsidR="00B0744A" w:rsidRDefault="00B0744A" w:rsidP="00B0744A">
      <w:pPr>
        <w:pStyle w:val="ListParagraph"/>
        <w:numPr>
          <w:ilvl w:val="3"/>
          <w:numId w:val="6"/>
        </w:numPr>
        <w:rPr>
          <w:rFonts w:ascii="Arial" w:hAnsi="Arial" w:cs="Arial"/>
        </w:rPr>
      </w:pPr>
      <w:r>
        <w:rPr>
          <w:rFonts w:ascii="Arial" w:hAnsi="Arial" w:cs="Arial"/>
        </w:rPr>
        <w:t xml:space="preserve">The Carbon Fiber Tube shall be able to be located within </w:t>
      </w:r>
      <w:r w:rsidRPr="00B06EDF">
        <w:rPr>
          <w:rFonts w:ascii="Arial" w:hAnsi="Arial" w:cs="Arial"/>
        </w:rPr>
        <w:t>1</w:t>
      </w:r>
      <w:r>
        <w:rPr>
          <w:rFonts w:ascii="Arial" w:hAnsi="Arial" w:cs="Arial"/>
        </w:rPr>
        <w:t>2 mm</w:t>
      </w:r>
      <w:r w:rsidR="00ED41C6">
        <w:rPr>
          <w:rFonts w:ascii="Arial" w:hAnsi="Arial" w:cs="Arial"/>
        </w:rPr>
        <w:t>.</w:t>
      </w:r>
    </w:p>
    <w:p w14:paraId="5EF4E227" w14:textId="3197920A" w:rsidR="00B0744A" w:rsidRDefault="00B0744A" w:rsidP="00B0744A">
      <w:pPr>
        <w:pStyle w:val="ListParagraph"/>
        <w:numPr>
          <w:ilvl w:val="2"/>
          <w:numId w:val="6"/>
        </w:numPr>
        <w:rPr>
          <w:rFonts w:ascii="Arial" w:hAnsi="Arial" w:cs="Arial"/>
        </w:rPr>
      </w:pPr>
      <w:r>
        <w:rPr>
          <w:rFonts w:ascii="Arial" w:hAnsi="Arial" w:cs="Arial"/>
        </w:rPr>
        <w:t>The Barrel Emcal shall be able to be located within 5 mm</w:t>
      </w:r>
      <w:r w:rsidR="00ED41C6">
        <w:rPr>
          <w:rFonts w:ascii="Arial" w:hAnsi="Arial" w:cs="Arial"/>
        </w:rPr>
        <w:t>.</w:t>
      </w:r>
    </w:p>
    <w:p w14:paraId="4F9A507F" w14:textId="1ECA523E" w:rsidR="00692A12" w:rsidRDefault="00B0744A" w:rsidP="00692A12">
      <w:pPr>
        <w:pStyle w:val="ListParagraph"/>
        <w:numPr>
          <w:ilvl w:val="2"/>
          <w:numId w:val="6"/>
        </w:numPr>
        <w:rPr>
          <w:rFonts w:ascii="Arial" w:hAnsi="Arial" w:cs="Arial"/>
        </w:rPr>
      </w:pPr>
      <w:r>
        <w:rPr>
          <w:rFonts w:ascii="Arial" w:hAnsi="Arial" w:cs="Arial"/>
        </w:rPr>
        <w:t>The STAR Cradle shall be able to be located within 4 mm</w:t>
      </w:r>
      <w:r w:rsidR="00ED41C6">
        <w:rPr>
          <w:rFonts w:ascii="Arial" w:hAnsi="Arial" w:cs="Arial"/>
        </w:rPr>
        <w:t>.</w:t>
      </w:r>
    </w:p>
    <w:p w14:paraId="6B149A97" w14:textId="77777777" w:rsidR="00B0744A" w:rsidRPr="00B0744A" w:rsidRDefault="00B0744A" w:rsidP="00B0744A">
      <w:pPr>
        <w:rPr>
          <w:rFonts w:ascii="Arial" w:hAnsi="Arial" w:cs="Arial"/>
        </w:rPr>
      </w:pPr>
    </w:p>
    <w:p w14:paraId="582DE23C" w14:textId="05E7B4A3" w:rsidR="00B0744A" w:rsidRDefault="00B0744A" w:rsidP="00B0744A">
      <w:pPr>
        <w:pStyle w:val="ListParagraph"/>
        <w:numPr>
          <w:ilvl w:val="1"/>
          <w:numId w:val="6"/>
        </w:numPr>
        <w:rPr>
          <w:rFonts w:ascii="Arial" w:hAnsi="Arial" w:cs="Arial"/>
        </w:rPr>
      </w:pPr>
      <w:r>
        <w:rPr>
          <w:rFonts w:ascii="Arial" w:hAnsi="Arial" w:cs="Arial"/>
        </w:rPr>
        <w:lastRenderedPageBreak/>
        <w:t xml:space="preserve">RCS Mechanical needs </w:t>
      </w:r>
    </w:p>
    <w:p w14:paraId="28BD5CEA" w14:textId="2DEA84A3" w:rsidR="00B0744A" w:rsidRDefault="00B0744A" w:rsidP="00B0744A">
      <w:pPr>
        <w:pStyle w:val="ListParagraph"/>
        <w:numPr>
          <w:ilvl w:val="2"/>
          <w:numId w:val="6"/>
        </w:numPr>
        <w:rPr>
          <w:rFonts w:ascii="Arial" w:hAnsi="Arial" w:cs="Arial"/>
        </w:rPr>
      </w:pPr>
      <w:r>
        <w:rPr>
          <w:rFonts w:ascii="Arial" w:hAnsi="Arial" w:cs="Arial"/>
        </w:rPr>
        <w:t>Endcaps shall have cutouts to accommodate spaces needed for the RCS beampipe. The minimum clearance shall be 30mm</w:t>
      </w:r>
    </w:p>
    <w:p w14:paraId="2A1B97E4" w14:textId="39FCD858" w:rsidR="00B0744A" w:rsidRDefault="00B0744A" w:rsidP="00B0744A">
      <w:pPr>
        <w:pStyle w:val="ListParagraph"/>
        <w:numPr>
          <w:ilvl w:val="2"/>
          <w:numId w:val="6"/>
        </w:numPr>
        <w:rPr>
          <w:rFonts w:ascii="Arial" w:hAnsi="Arial" w:cs="Arial"/>
        </w:rPr>
      </w:pPr>
      <w:r>
        <w:rPr>
          <w:rFonts w:ascii="Arial" w:hAnsi="Arial" w:cs="Arial"/>
        </w:rPr>
        <w:t>The RCS beampipe shall be supported by either the South Platform or the Central Barrel.</w:t>
      </w:r>
    </w:p>
    <w:p w14:paraId="459ABBD7" w14:textId="48DF6CDE" w:rsidR="00B0744A" w:rsidRDefault="00B0744A" w:rsidP="00B0744A">
      <w:pPr>
        <w:pStyle w:val="ListParagraph"/>
        <w:numPr>
          <w:ilvl w:val="2"/>
          <w:numId w:val="6"/>
        </w:numPr>
        <w:rPr>
          <w:rFonts w:ascii="Arial" w:hAnsi="Arial" w:cs="Arial"/>
        </w:rPr>
      </w:pPr>
      <w:r>
        <w:rPr>
          <w:rFonts w:ascii="Arial" w:hAnsi="Arial" w:cs="Arial"/>
        </w:rPr>
        <w:t>If extra steel is needed for the fringe field, then support for it shall also be provided by either the South Platform or Central Barrel.</w:t>
      </w:r>
    </w:p>
    <w:p w14:paraId="52CF5ECD" w14:textId="77777777" w:rsidR="00B0744A" w:rsidRPr="00B0744A" w:rsidRDefault="00B0744A" w:rsidP="00B0744A">
      <w:pPr>
        <w:rPr>
          <w:rFonts w:ascii="Arial" w:hAnsi="Arial" w:cs="Arial"/>
        </w:rPr>
      </w:pPr>
    </w:p>
    <w:p w14:paraId="0E1AEE60" w14:textId="207269D1" w:rsidR="00B0744A" w:rsidRDefault="00B0744A" w:rsidP="00B0744A">
      <w:pPr>
        <w:pStyle w:val="ListParagraph"/>
        <w:numPr>
          <w:ilvl w:val="1"/>
          <w:numId w:val="6"/>
        </w:numPr>
        <w:rPr>
          <w:rFonts w:ascii="Arial" w:hAnsi="Arial" w:cs="Arial"/>
        </w:rPr>
      </w:pPr>
      <w:r>
        <w:rPr>
          <w:rFonts w:ascii="Arial" w:hAnsi="Arial" w:cs="Arial"/>
        </w:rPr>
        <w:t xml:space="preserve">Weight Limits </w:t>
      </w:r>
    </w:p>
    <w:p w14:paraId="4F957086" w14:textId="330D095B" w:rsidR="00B0744A" w:rsidRPr="00B0744A" w:rsidRDefault="00B0744A" w:rsidP="00B0744A">
      <w:pPr>
        <w:pStyle w:val="ListParagraph"/>
        <w:numPr>
          <w:ilvl w:val="2"/>
          <w:numId w:val="6"/>
        </w:numPr>
        <w:rPr>
          <w:rFonts w:ascii="Arial" w:hAnsi="Arial" w:cs="Arial"/>
        </w:rPr>
      </w:pPr>
      <w:r w:rsidRPr="00B0744A">
        <w:rPr>
          <w:rFonts w:ascii="Arial" w:hAnsi="Arial" w:cs="Arial"/>
        </w:rPr>
        <w:t>The weight limit of 1200 metric tons of the floor shall not be exceeded.</w:t>
      </w:r>
    </w:p>
    <w:p w14:paraId="29B02034" w14:textId="47BE427D" w:rsidR="00B0744A" w:rsidRPr="00B0744A" w:rsidRDefault="00B0744A" w:rsidP="00B0744A">
      <w:pPr>
        <w:pStyle w:val="ListParagraph"/>
        <w:numPr>
          <w:ilvl w:val="2"/>
          <w:numId w:val="6"/>
        </w:numPr>
        <w:rPr>
          <w:rFonts w:ascii="Arial" w:hAnsi="Arial" w:cs="Arial"/>
        </w:rPr>
      </w:pPr>
      <w:r w:rsidRPr="00B0744A">
        <w:rPr>
          <w:rFonts w:ascii="Arial" w:hAnsi="Arial" w:cs="Arial"/>
        </w:rPr>
        <w:t xml:space="preserve">The combined weight of the </w:t>
      </w:r>
      <w:r>
        <w:rPr>
          <w:rFonts w:ascii="Arial" w:hAnsi="Arial" w:cs="Arial"/>
        </w:rPr>
        <w:t>Central Barrel</w:t>
      </w:r>
      <w:r w:rsidRPr="00B0744A">
        <w:rPr>
          <w:rFonts w:ascii="Arial" w:hAnsi="Arial" w:cs="Arial"/>
        </w:rPr>
        <w:t xml:space="preserve"> shall not exceed 1</w:t>
      </w:r>
      <w:r>
        <w:rPr>
          <w:rFonts w:ascii="Arial" w:hAnsi="Arial" w:cs="Arial"/>
        </w:rPr>
        <w:t>200 metric tons.</w:t>
      </w:r>
    </w:p>
    <w:p w14:paraId="64D0360B" w14:textId="087141BF" w:rsidR="00B0744A" w:rsidRPr="00B0744A" w:rsidRDefault="00B0744A" w:rsidP="00B0744A">
      <w:pPr>
        <w:pStyle w:val="ListParagraph"/>
        <w:numPr>
          <w:ilvl w:val="2"/>
          <w:numId w:val="6"/>
        </w:numPr>
        <w:rPr>
          <w:rFonts w:ascii="Arial" w:hAnsi="Arial" w:cs="Arial"/>
        </w:rPr>
      </w:pPr>
      <w:r w:rsidRPr="00B0744A">
        <w:rPr>
          <w:rFonts w:ascii="Arial" w:hAnsi="Arial" w:cs="Arial"/>
        </w:rPr>
        <w:t xml:space="preserve">The combined weight of both halves of the Hadron endcap shall not exceed </w:t>
      </w:r>
      <w:r w:rsidR="00AD6EE9">
        <w:rPr>
          <w:rFonts w:ascii="Arial" w:hAnsi="Arial" w:cs="Arial"/>
        </w:rPr>
        <w:t>450 metric tons.</w:t>
      </w:r>
    </w:p>
    <w:p w14:paraId="22B63075" w14:textId="65BE1554" w:rsidR="00B0744A" w:rsidRDefault="00B0744A" w:rsidP="00B0744A">
      <w:pPr>
        <w:pStyle w:val="ListParagraph"/>
        <w:numPr>
          <w:ilvl w:val="2"/>
          <w:numId w:val="6"/>
        </w:numPr>
        <w:rPr>
          <w:rFonts w:ascii="Arial" w:hAnsi="Arial" w:cs="Arial"/>
        </w:rPr>
      </w:pPr>
      <w:r w:rsidRPr="00B0744A">
        <w:rPr>
          <w:rFonts w:ascii="Arial" w:hAnsi="Arial" w:cs="Arial"/>
        </w:rPr>
        <w:t xml:space="preserve">The combined weight of both halves of the Hadron endcap shall not exceed </w:t>
      </w:r>
      <w:r w:rsidR="00AD6EE9">
        <w:rPr>
          <w:rFonts w:ascii="Arial" w:hAnsi="Arial" w:cs="Arial"/>
        </w:rPr>
        <w:t>275 metric tons.</w:t>
      </w:r>
    </w:p>
    <w:p w14:paraId="509AE5B0" w14:textId="77777777" w:rsidR="00AD6EE9" w:rsidRPr="00AD6EE9" w:rsidRDefault="00AD6EE9" w:rsidP="00AD6EE9">
      <w:pPr>
        <w:rPr>
          <w:rFonts w:ascii="Arial" w:hAnsi="Arial" w:cs="Arial"/>
        </w:rPr>
      </w:pPr>
    </w:p>
    <w:p w14:paraId="4EB57F1D" w14:textId="70BCBFE1" w:rsidR="00B0744A" w:rsidRDefault="00AD6EE9" w:rsidP="00AD6EE9">
      <w:pPr>
        <w:pStyle w:val="ListParagraph"/>
        <w:numPr>
          <w:ilvl w:val="1"/>
          <w:numId w:val="6"/>
        </w:numPr>
        <w:rPr>
          <w:rFonts w:ascii="Arial" w:hAnsi="Arial" w:cs="Arial"/>
        </w:rPr>
      </w:pPr>
      <w:r>
        <w:rPr>
          <w:rFonts w:ascii="Arial" w:hAnsi="Arial" w:cs="Arial"/>
        </w:rPr>
        <w:t>Detector Alignment</w:t>
      </w:r>
    </w:p>
    <w:p w14:paraId="5F7795A5" w14:textId="77777777" w:rsidR="00AD6EE9" w:rsidRDefault="00AD6EE9" w:rsidP="00AD6EE9">
      <w:pPr>
        <w:pStyle w:val="ListParagraph"/>
        <w:numPr>
          <w:ilvl w:val="2"/>
          <w:numId w:val="6"/>
        </w:numPr>
        <w:rPr>
          <w:rFonts w:ascii="Arial" w:hAnsi="Arial" w:cs="Arial"/>
        </w:rPr>
      </w:pPr>
      <w:r w:rsidRPr="00B06EDF">
        <w:rPr>
          <w:rFonts w:ascii="Arial" w:hAnsi="Arial" w:cs="Arial"/>
        </w:rPr>
        <w:t xml:space="preserve">The main barrel and both endcaps shall be rotated 8mrad counterclockwise about the Y axis (looking top down). </w:t>
      </w:r>
    </w:p>
    <w:p w14:paraId="43A02EC6" w14:textId="7D96F471" w:rsidR="009761C3" w:rsidRDefault="00AD6EE9" w:rsidP="009761C3">
      <w:pPr>
        <w:pStyle w:val="ListParagraph"/>
        <w:numPr>
          <w:ilvl w:val="2"/>
          <w:numId w:val="6"/>
        </w:numPr>
        <w:rPr>
          <w:rFonts w:ascii="Arial" w:hAnsi="Arial" w:cs="Arial"/>
        </w:rPr>
      </w:pPr>
      <w:r w:rsidRPr="00B06EDF">
        <w:rPr>
          <w:rFonts w:ascii="Arial" w:hAnsi="Arial" w:cs="Arial"/>
        </w:rPr>
        <w:t xml:space="preserve">The tolerance for this measurement </w:t>
      </w:r>
      <w:r>
        <w:rPr>
          <w:rFonts w:ascii="Arial" w:hAnsi="Arial" w:cs="Arial"/>
        </w:rPr>
        <w:t>shall be</w:t>
      </w:r>
      <w:r w:rsidRPr="00B06EDF">
        <w:rPr>
          <w:rFonts w:ascii="Arial" w:hAnsi="Arial" w:cs="Arial"/>
        </w:rPr>
        <w:t xml:space="preserve"> ± 1mrad.</w:t>
      </w:r>
    </w:p>
    <w:p w14:paraId="1A88C10F" w14:textId="77777777" w:rsidR="00AD6EE9" w:rsidRPr="00AD6EE9" w:rsidRDefault="00AD6EE9" w:rsidP="00AD6EE9">
      <w:pPr>
        <w:rPr>
          <w:rFonts w:ascii="Arial" w:hAnsi="Arial" w:cs="Arial"/>
        </w:rPr>
      </w:pPr>
    </w:p>
    <w:p w14:paraId="7D2038B4" w14:textId="5A7073B5" w:rsidR="00AD6EE9" w:rsidRDefault="00AD6EE9" w:rsidP="00AD6EE9">
      <w:pPr>
        <w:pStyle w:val="ListParagraph"/>
        <w:numPr>
          <w:ilvl w:val="1"/>
          <w:numId w:val="6"/>
        </w:numPr>
        <w:rPr>
          <w:rFonts w:ascii="Arial" w:hAnsi="Arial" w:cs="Arial"/>
        </w:rPr>
      </w:pPr>
      <w:r>
        <w:rPr>
          <w:rFonts w:ascii="Arial" w:hAnsi="Arial" w:cs="Arial"/>
        </w:rPr>
        <w:t>Services, Gaps, and Clearances</w:t>
      </w:r>
    </w:p>
    <w:p w14:paraId="3E9C18B0" w14:textId="0C115428" w:rsidR="00AD6EE9" w:rsidRDefault="00AD6EE9" w:rsidP="00AD6EE9">
      <w:pPr>
        <w:pStyle w:val="ListParagraph"/>
        <w:numPr>
          <w:ilvl w:val="2"/>
          <w:numId w:val="6"/>
        </w:numPr>
        <w:rPr>
          <w:rFonts w:ascii="Arial" w:hAnsi="Arial" w:cs="Arial"/>
        </w:rPr>
      </w:pPr>
      <w:r>
        <w:rPr>
          <w:rFonts w:ascii="Arial" w:hAnsi="Arial" w:cs="Arial"/>
        </w:rPr>
        <w:t>Predefined detector envelopes shall not be infringed upon</w:t>
      </w:r>
    </w:p>
    <w:p w14:paraId="2AA1EC2D" w14:textId="77777777" w:rsidR="00AD6EE9" w:rsidRPr="00B06EDF" w:rsidRDefault="00AD6EE9" w:rsidP="00AD6EE9">
      <w:pPr>
        <w:pStyle w:val="ListParagraph"/>
        <w:numPr>
          <w:ilvl w:val="2"/>
          <w:numId w:val="6"/>
        </w:numPr>
        <w:rPr>
          <w:rFonts w:ascii="Arial" w:hAnsi="Arial" w:cs="Arial"/>
        </w:rPr>
      </w:pPr>
      <w:r w:rsidRPr="00B06EDF">
        <w:rPr>
          <w:rFonts w:ascii="Arial" w:hAnsi="Arial" w:cs="Arial"/>
        </w:rPr>
        <w:t>Locations of concern</w:t>
      </w:r>
    </w:p>
    <w:p w14:paraId="20EE455A" w14:textId="77777777" w:rsidR="00AD6EE9" w:rsidRPr="00B06EDF" w:rsidRDefault="00AD6EE9" w:rsidP="00AD6EE9">
      <w:pPr>
        <w:pStyle w:val="ListParagraph"/>
        <w:numPr>
          <w:ilvl w:val="3"/>
          <w:numId w:val="6"/>
        </w:numPr>
        <w:rPr>
          <w:rFonts w:ascii="Arial" w:hAnsi="Arial" w:cs="Arial"/>
        </w:rPr>
      </w:pPr>
      <w:r w:rsidRPr="00B06EDF">
        <w:rPr>
          <w:rFonts w:ascii="Arial" w:hAnsi="Arial" w:cs="Arial"/>
        </w:rPr>
        <w:t>Area needed around pfRICH: 2000 cm</w:t>
      </w:r>
      <w:r w:rsidRPr="00B06EDF">
        <w:rPr>
          <w:rFonts w:ascii="Arial" w:hAnsi="Arial" w:cs="Arial"/>
          <w:vertAlign w:val="superscript"/>
        </w:rPr>
        <w:t>2</w:t>
      </w:r>
      <w:r w:rsidRPr="00B06EDF">
        <w:rPr>
          <w:rFonts w:ascii="Arial" w:hAnsi="Arial" w:cs="Arial"/>
        </w:rPr>
        <w:t xml:space="preserve"> + 10% = 2200 cm</w:t>
      </w:r>
      <w:r w:rsidRPr="00B06EDF">
        <w:rPr>
          <w:rFonts w:ascii="Arial" w:hAnsi="Arial" w:cs="Arial"/>
          <w:vertAlign w:val="superscript"/>
        </w:rPr>
        <w:t>2</w:t>
      </w:r>
    </w:p>
    <w:p w14:paraId="6FE760B7" w14:textId="55AFF28D" w:rsidR="00AD6EE9" w:rsidRPr="00B06EDF" w:rsidRDefault="00AD6EE9" w:rsidP="00AD6EE9">
      <w:pPr>
        <w:pStyle w:val="ListParagraph"/>
        <w:numPr>
          <w:ilvl w:val="3"/>
          <w:numId w:val="6"/>
        </w:numPr>
        <w:rPr>
          <w:rFonts w:ascii="Arial" w:hAnsi="Arial" w:cs="Arial"/>
        </w:rPr>
      </w:pPr>
      <w:r w:rsidRPr="00B06EDF">
        <w:rPr>
          <w:rFonts w:ascii="Arial" w:hAnsi="Arial" w:cs="Arial"/>
        </w:rPr>
        <w:t>Area needed around EEEMcal: 2150cm</w:t>
      </w:r>
      <w:r w:rsidRPr="00B06EDF">
        <w:rPr>
          <w:rFonts w:ascii="Arial" w:hAnsi="Arial" w:cs="Arial"/>
          <w:vertAlign w:val="superscript"/>
        </w:rPr>
        <w:t>2</w:t>
      </w:r>
      <w:r w:rsidRPr="00B06EDF">
        <w:rPr>
          <w:rFonts w:ascii="Arial" w:hAnsi="Arial" w:cs="Arial"/>
        </w:rPr>
        <w:t xml:space="preserve"> + 10% = 2365 cm</w:t>
      </w:r>
      <w:r w:rsidRPr="00B06EDF">
        <w:rPr>
          <w:rFonts w:ascii="Arial" w:hAnsi="Arial" w:cs="Arial"/>
          <w:vertAlign w:val="superscript"/>
        </w:rPr>
        <w:t>2</w:t>
      </w:r>
    </w:p>
    <w:p w14:paraId="1A763036" w14:textId="77777777" w:rsidR="00AD6EE9" w:rsidRPr="00B06EDF" w:rsidRDefault="00AD6EE9" w:rsidP="00AD6EE9">
      <w:pPr>
        <w:pStyle w:val="ListParagraph"/>
        <w:numPr>
          <w:ilvl w:val="3"/>
          <w:numId w:val="6"/>
        </w:numPr>
        <w:rPr>
          <w:rFonts w:ascii="Arial" w:hAnsi="Arial" w:cs="Arial"/>
        </w:rPr>
      </w:pPr>
      <w:r w:rsidRPr="00B06EDF">
        <w:rPr>
          <w:rFonts w:ascii="Arial" w:hAnsi="Arial" w:cs="Arial"/>
        </w:rPr>
        <w:t>Area needed between CF tube and dRICH: 4350 cm</w:t>
      </w:r>
      <w:r w:rsidRPr="00B06EDF">
        <w:rPr>
          <w:rFonts w:ascii="Arial" w:hAnsi="Arial" w:cs="Arial"/>
          <w:vertAlign w:val="superscript"/>
        </w:rPr>
        <w:t>2</w:t>
      </w:r>
      <w:r w:rsidRPr="00B06EDF">
        <w:rPr>
          <w:rFonts w:ascii="Arial" w:hAnsi="Arial" w:cs="Arial"/>
        </w:rPr>
        <w:t xml:space="preserve"> + 10% = 4785 cm</w:t>
      </w:r>
      <w:r w:rsidRPr="00B06EDF">
        <w:rPr>
          <w:rFonts w:ascii="Arial" w:hAnsi="Arial" w:cs="Arial"/>
          <w:vertAlign w:val="superscript"/>
        </w:rPr>
        <w:t>2</w:t>
      </w:r>
    </w:p>
    <w:p w14:paraId="43245877" w14:textId="77777777" w:rsidR="00AD6EE9" w:rsidRPr="00B06EDF" w:rsidRDefault="00AD6EE9" w:rsidP="00AD6EE9">
      <w:pPr>
        <w:pStyle w:val="ListParagraph"/>
        <w:numPr>
          <w:ilvl w:val="3"/>
          <w:numId w:val="6"/>
        </w:numPr>
        <w:rPr>
          <w:rFonts w:ascii="Arial" w:hAnsi="Arial" w:cs="Arial"/>
        </w:rPr>
      </w:pPr>
      <w:r w:rsidRPr="00B06EDF">
        <w:rPr>
          <w:rFonts w:ascii="Arial" w:hAnsi="Arial" w:cs="Arial"/>
        </w:rPr>
        <w:t>Area needed between dRICH boxes: 4800 cm</w:t>
      </w:r>
      <w:r w:rsidRPr="00B06EDF">
        <w:rPr>
          <w:rFonts w:ascii="Arial" w:hAnsi="Arial" w:cs="Arial"/>
          <w:vertAlign w:val="superscript"/>
        </w:rPr>
        <w:t>2</w:t>
      </w:r>
      <w:r w:rsidRPr="00B06EDF">
        <w:rPr>
          <w:rFonts w:ascii="Arial" w:hAnsi="Arial" w:cs="Arial"/>
        </w:rPr>
        <w:t xml:space="preserve"> + 10% = 5280 cm</w:t>
      </w:r>
      <w:r w:rsidRPr="00B06EDF">
        <w:rPr>
          <w:rFonts w:ascii="Arial" w:hAnsi="Arial" w:cs="Arial"/>
          <w:vertAlign w:val="superscript"/>
        </w:rPr>
        <w:t>2</w:t>
      </w:r>
    </w:p>
    <w:p w14:paraId="69A41CE9" w14:textId="77777777" w:rsidR="00AD6EE9" w:rsidRPr="00AD6EE9" w:rsidRDefault="00AD6EE9" w:rsidP="00AD6EE9">
      <w:pPr>
        <w:pStyle w:val="ListParagraph"/>
        <w:numPr>
          <w:ilvl w:val="3"/>
          <w:numId w:val="6"/>
        </w:numPr>
        <w:rPr>
          <w:rFonts w:ascii="Arial" w:hAnsi="Arial" w:cs="Arial"/>
        </w:rPr>
      </w:pPr>
      <w:r w:rsidRPr="00B06EDF">
        <w:rPr>
          <w:rFonts w:ascii="Arial" w:hAnsi="Arial" w:cs="Arial"/>
        </w:rPr>
        <w:t>Area needed between dRICH and HCAL: 5650 cm</w:t>
      </w:r>
      <w:r w:rsidRPr="00B06EDF">
        <w:rPr>
          <w:rFonts w:ascii="Arial" w:hAnsi="Arial" w:cs="Arial"/>
          <w:vertAlign w:val="superscript"/>
        </w:rPr>
        <w:t>2</w:t>
      </w:r>
      <w:r w:rsidRPr="00B06EDF">
        <w:rPr>
          <w:rFonts w:ascii="Arial" w:hAnsi="Arial" w:cs="Arial"/>
        </w:rPr>
        <w:t xml:space="preserve"> + 10% = 6215 cm</w:t>
      </w:r>
      <w:r w:rsidRPr="00B06EDF">
        <w:rPr>
          <w:rFonts w:ascii="Arial" w:hAnsi="Arial" w:cs="Arial"/>
          <w:vertAlign w:val="superscript"/>
        </w:rPr>
        <w:t>2</w:t>
      </w:r>
    </w:p>
    <w:p w14:paraId="6CB4D2F0" w14:textId="6FB0B888" w:rsidR="00E622B8" w:rsidRPr="00AD6EE9" w:rsidRDefault="00E622B8" w:rsidP="00AD6EE9">
      <w:pPr>
        <w:pStyle w:val="ListParagraph"/>
        <w:numPr>
          <w:ilvl w:val="3"/>
          <w:numId w:val="6"/>
        </w:numPr>
        <w:rPr>
          <w:rFonts w:ascii="Arial" w:hAnsi="Arial" w:cs="Arial"/>
        </w:rPr>
      </w:pPr>
      <w:r w:rsidRPr="00B06EDF">
        <w:rPr>
          <w:noProof/>
        </w:rPr>
        <w:drawing>
          <wp:inline distT="0" distB="0" distL="0" distR="0" wp14:anchorId="191D0AD5" wp14:editId="7403B543">
            <wp:extent cx="4267200" cy="2443155"/>
            <wp:effectExtent l="0" t="0" r="0" b="0"/>
            <wp:docPr id="1928956345" name="Picture 1"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956345" name="Picture 1" descr="Graphical user interface, diagram&#10;&#10;Description automatically generated"/>
                    <pic:cNvPicPr/>
                  </pic:nvPicPr>
                  <pic:blipFill>
                    <a:blip r:embed="rId13"/>
                    <a:stretch>
                      <a:fillRect/>
                    </a:stretch>
                  </pic:blipFill>
                  <pic:spPr>
                    <a:xfrm>
                      <a:off x="0" y="0"/>
                      <a:ext cx="4289392" cy="2455861"/>
                    </a:xfrm>
                    <a:prstGeom prst="rect">
                      <a:avLst/>
                    </a:prstGeom>
                  </pic:spPr>
                </pic:pic>
              </a:graphicData>
            </a:graphic>
          </wp:inline>
        </w:drawing>
      </w:r>
    </w:p>
    <w:sectPr w:rsidR="00E622B8" w:rsidRPr="00AD6EE9" w:rsidSect="009C64E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2A002" w14:textId="77777777" w:rsidR="00914F30" w:rsidRDefault="00914F30" w:rsidP="004B503A">
      <w:pPr>
        <w:spacing w:after="0" w:line="240" w:lineRule="auto"/>
      </w:pPr>
      <w:r>
        <w:separator/>
      </w:r>
    </w:p>
  </w:endnote>
  <w:endnote w:type="continuationSeparator" w:id="0">
    <w:p w14:paraId="4F218544" w14:textId="77777777" w:rsidR="00914F30" w:rsidRDefault="00914F30" w:rsidP="004B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D555" w14:textId="77777777" w:rsidR="004B503A" w:rsidRDefault="004B5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67360" w14:textId="77777777" w:rsidR="004B503A" w:rsidRDefault="004B50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89CDE" w14:textId="77777777" w:rsidR="004B503A" w:rsidRDefault="004B5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C5963" w14:textId="77777777" w:rsidR="00914F30" w:rsidRDefault="00914F30" w:rsidP="004B503A">
      <w:pPr>
        <w:spacing w:after="0" w:line="240" w:lineRule="auto"/>
      </w:pPr>
      <w:r>
        <w:separator/>
      </w:r>
    </w:p>
  </w:footnote>
  <w:footnote w:type="continuationSeparator" w:id="0">
    <w:p w14:paraId="0EA3EB62" w14:textId="77777777" w:rsidR="00914F30" w:rsidRDefault="00914F30" w:rsidP="004B5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CAFD1" w14:textId="77777777" w:rsidR="004B503A" w:rsidRDefault="004B5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0753732"/>
      <w:docPartObj>
        <w:docPartGallery w:val="Watermarks"/>
        <w:docPartUnique/>
      </w:docPartObj>
    </w:sdtPr>
    <w:sdtEndPr/>
    <w:sdtContent>
      <w:p w14:paraId="2B292BAF" w14:textId="7E843EE0" w:rsidR="004B503A" w:rsidRDefault="003B4935">
        <w:pPr>
          <w:pStyle w:val="Header"/>
        </w:pPr>
        <w:r>
          <w:rPr>
            <w:noProof/>
          </w:rPr>
          <w:pict w14:anchorId="2486B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30E3" w14:textId="77777777" w:rsidR="004B503A" w:rsidRDefault="004B5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82E8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BA5C45"/>
    <w:multiLevelType w:val="hybridMultilevel"/>
    <w:tmpl w:val="3B4E6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1059A"/>
    <w:multiLevelType w:val="hybridMultilevel"/>
    <w:tmpl w:val="10CE3376"/>
    <w:lvl w:ilvl="0" w:tplc="7F7E6694">
      <w:start w:val="1"/>
      <w:numFmt w:val="bullet"/>
      <w:lvlText w:val="•"/>
      <w:lvlJc w:val="left"/>
      <w:pPr>
        <w:tabs>
          <w:tab w:val="num" w:pos="720"/>
        </w:tabs>
        <w:ind w:left="720" w:hanging="360"/>
      </w:pPr>
      <w:rPr>
        <w:rFonts w:ascii="Arial" w:hAnsi="Arial" w:hint="default"/>
      </w:rPr>
    </w:lvl>
    <w:lvl w:ilvl="1" w:tplc="B4687E60" w:tentative="1">
      <w:start w:val="1"/>
      <w:numFmt w:val="bullet"/>
      <w:lvlText w:val="•"/>
      <w:lvlJc w:val="left"/>
      <w:pPr>
        <w:tabs>
          <w:tab w:val="num" w:pos="1440"/>
        </w:tabs>
        <w:ind w:left="1440" w:hanging="360"/>
      </w:pPr>
      <w:rPr>
        <w:rFonts w:ascii="Arial" w:hAnsi="Arial" w:hint="default"/>
      </w:rPr>
    </w:lvl>
    <w:lvl w:ilvl="2" w:tplc="9BF6B254" w:tentative="1">
      <w:start w:val="1"/>
      <w:numFmt w:val="bullet"/>
      <w:lvlText w:val="•"/>
      <w:lvlJc w:val="left"/>
      <w:pPr>
        <w:tabs>
          <w:tab w:val="num" w:pos="2160"/>
        </w:tabs>
        <w:ind w:left="2160" w:hanging="360"/>
      </w:pPr>
      <w:rPr>
        <w:rFonts w:ascii="Arial" w:hAnsi="Arial" w:hint="default"/>
      </w:rPr>
    </w:lvl>
    <w:lvl w:ilvl="3" w:tplc="AC14F740" w:tentative="1">
      <w:start w:val="1"/>
      <w:numFmt w:val="bullet"/>
      <w:lvlText w:val="•"/>
      <w:lvlJc w:val="left"/>
      <w:pPr>
        <w:tabs>
          <w:tab w:val="num" w:pos="2880"/>
        </w:tabs>
        <w:ind w:left="2880" w:hanging="360"/>
      </w:pPr>
      <w:rPr>
        <w:rFonts w:ascii="Arial" w:hAnsi="Arial" w:hint="default"/>
      </w:rPr>
    </w:lvl>
    <w:lvl w:ilvl="4" w:tplc="12CEDFC4" w:tentative="1">
      <w:start w:val="1"/>
      <w:numFmt w:val="bullet"/>
      <w:lvlText w:val="•"/>
      <w:lvlJc w:val="left"/>
      <w:pPr>
        <w:tabs>
          <w:tab w:val="num" w:pos="3600"/>
        </w:tabs>
        <w:ind w:left="3600" w:hanging="360"/>
      </w:pPr>
      <w:rPr>
        <w:rFonts w:ascii="Arial" w:hAnsi="Arial" w:hint="default"/>
      </w:rPr>
    </w:lvl>
    <w:lvl w:ilvl="5" w:tplc="106C637C" w:tentative="1">
      <w:start w:val="1"/>
      <w:numFmt w:val="bullet"/>
      <w:lvlText w:val="•"/>
      <w:lvlJc w:val="left"/>
      <w:pPr>
        <w:tabs>
          <w:tab w:val="num" w:pos="4320"/>
        </w:tabs>
        <w:ind w:left="4320" w:hanging="360"/>
      </w:pPr>
      <w:rPr>
        <w:rFonts w:ascii="Arial" w:hAnsi="Arial" w:hint="default"/>
      </w:rPr>
    </w:lvl>
    <w:lvl w:ilvl="6" w:tplc="10922BC0" w:tentative="1">
      <w:start w:val="1"/>
      <w:numFmt w:val="bullet"/>
      <w:lvlText w:val="•"/>
      <w:lvlJc w:val="left"/>
      <w:pPr>
        <w:tabs>
          <w:tab w:val="num" w:pos="5040"/>
        </w:tabs>
        <w:ind w:left="5040" w:hanging="360"/>
      </w:pPr>
      <w:rPr>
        <w:rFonts w:ascii="Arial" w:hAnsi="Arial" w:hint="default"/>
      </w:rPr>
    </w:lvl>
    <w:lvl w:ilvl="7" w:tplc="CCFA190A" w:tentative="1">
      <w:start w:val="1"/>
      <w:numFmt w:val="bullet"/>
      <w:lvlText w:val="•"/>
      <w:lvlJc w:val="left"/>
      <w:pPr>
        <w:tabs>
          <w:tab w:val="num" w:pos="5760"/>
        </w:tabs>
        <w:ind w:left="5760" w:hanging="360"/>
      </w:pPr>
      <w:rPr>
        <w:rFonts w:ascii="Arial" w:hAnsi="Arial" w:hint="default"/>
      </w:rPr>
    </w:lvl>
    <w:lvl w:ilvl="8" w:tplc="0068E4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B17F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E013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962854"/>
    <w:multiLevelType w:val="hybridMultilevel"/>
    <w:tmpl w:val="9AAC4A86"/>
    <w:lvl w:ilvl="0" w:tplc="B05C3FB6">
      <w:start w:val="1"/>
      <w:numFmt w:val="decimal"/>
      <w:lvlText w:val="[%1]"/>
      <w:lvlJc w:val="left"/>
      <w:pPr>
        <w:ind w:left="2422" w:hanging="360"/>
      </w:pPr>
      <w:rPr>
        <w:rFonts w:hint="default"/>
      </w:rPr>
    </w:lvl>
    <w:lvl w:ilvl="1" w:tplc="C73A8BB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0A64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18417">
    <w:abstractNumId w:val="1"/>
  </w:num>
  <w:num w:numId="2" w16cid:durableId="88281578">
    <w:abstractNumId w:val="2"/>
  </w:num>
  <w:num w:numId="3" w16cid:durableId="1351222010">
    <w:abstractNumId w:val="5"/>
  </w:num>
  <w:num w:numId="4" w16cid:durableId="401103867">
    <w:abstractNumId w:val="6"/>
  </w:num>
  <w:num w:numId="5" w16cid:durableId="1201941160">
    <w:abstractNumId w:val="0"/>
  </w:num>
  <w:num w:numId="6" w16cid:durableId="1285230700">
    <w:abstractNumId w:val="3"/>
  </w:num>
  <w:num w:numId="7" w16cid:durableId="1495143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64"/>
    <w:rsid w:val="0005018A"/>
    <w:rsid w:val="000C76FA"/>
    <w:rsid w:val="000E1396"/>
    <w:rsid w:val="00154B6E"/>
    <w:rsid w:val="001E69D7"/>
    <w:rsid w:val="00214AE1"/>
    <w:rsid w:val="00223E76"/>
    <w:rsid w:val="00234480"/>
    <w:rsid w:val="002D3D60"/>
    <w:rsid w:val="00335764"/>
    <w:rsid w:val="00392EA9"/>
    <w:rsid w:val="003B4935"/>
    <w:rsid w:val="00403410"/>
    <w:rsid w:val="004B503A"/>
    <w:rsid w:val="004D406E"/>
    <w:rsid w:val="005410F8"/>
    <w:rsid w:val="00625761"/>
    <w:rsid w:val="00692A12"/>
    <w:rsid w:val="006E634F"/>
    <w:rsid w:val="00700FF9"/>
    <w:rsid w:val="00771BD4"/>
    <w:rsid w:val="00773B2E"/>
    <w:rsid w:val="007B0257"/>
    <w:rsid w:val="00846E38"/>
    <w:rsid w:val="00894712"/>
    <w:rsid w:val="009074DA"/>
    <w:rsid w:val="00914F30"/>
    <w:rsid w:val="0091753F"/>
    <w:rsid w:val="009761C3"/>
    <w:rsid w:val="00992504"/>
    <w:rsid w:val="00995117"/>
    <w:rsid w:val="009B5093"/>
    <w:rsid w:val="009C64EF"/>
    <w:rsid w:val="009D2C23"/>
    <w:rsid w:val="00A06C97"/>
    <w:rsid w:val="00A15726"/>
    <w:rsid w:val="00A233B2"/>
    <w:rsid w:val="00A26C63"/>
    <w:rsid w:val="00A469F0"/>
    <w:rsid w:val="00AA1470"/>
    <w:rsid w:val="00AA5A6E"/>
    <w:rsid w:val="00AD6EE9"/>
    <w:rsid w:val="00B06EDF"/>
    <w:rsid w:val="00B0744A"/>
    <w:rsid w:val="00BE7A53"/>
    <w:rsid w:val="00BF1AEB"/>
    <w:rsid w:val="00CD7482"/>
    <w:rsid w:val="00CF680C"/>
    <w:rsid w:val="00D06D36"/>
    <w:rsid w:val="00DC39F4"/>
    <w:rsid w:val="00DF561A"/>
    <w:rsid w:val="00E622B8"/>
    <w:rsid w:val="00E86AA4"/>
    <w:rsid w:val="00EB2E66"/>
    <w:rsid w:val="00ED41C6"/>
    <w:rsid w:val="00ED55EB"/>
    <w:rsid w:val="00EF4AC4"/>
    <w:rsid w:val="00F00D71"/>
    <w:rsid w:val="00F40E1E"/>
    <w:rsid w:val="00F65768"/>
    <w:rsid w:val="00F92D10"/>
    <w:rsid w:val="00FA27B7"/>
    <w:rsid w:val="00FA5CDE"/>
    <w:rsid w:val="00FB13BB"/>
    <w:rsid w:val="00FD2A13"/>
    <w:rsid w:val="00FF4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9F3CD"/>
  <w15:chartTrackingRefBased/>
  <w15:docId w15:val="{2E6C6D47-A387-4B73-A88F-B209A0AD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5764"/>
    <w:pPr>
      <w:keepNext/>
      <w:keepLines/>
      <w:numPr>
        <w:numId w:val="5"/>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35764"/>
    <w:pPr>
      <w:keepNext/>
      <w:keepLines/>
      <w:numPr>
        <w:ilvl w:val="1"/>
        <w:numId w:val="5"/>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35764"/>
    <w:pPr>
      <w:keepNext/>
      <w:keepLines/>
      <w:numPr>
        <w:ilvl w:val="2"/>
        <w:numId w:val="5"/>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35764"/>
    <w:pPr>
      <w:keepNext/>
      <w:keepLines/>
      <w:numPr>
        <w:ilvl w:val="3"/>
        <w:numId w:val="5"/>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764"/>
    <w:pPr>
      <w:keepNext/>
      <w:keepLines/>
      <w:numPr>
        <w:ilvl w:val="4"/>
        <w:numId w:val="5"/>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764"/>
    <w:pPr>
      <w:keepNext/>
      <w:keepLines/>
      <w:numPr>
        <w:ilvl w:val="5"/>
        <w:numId w:val="5"/>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764"/>
    <w:pPr>
      <w:keepNext/>
      <w:keepLines/>
      <w:numPr>
        <w:ilvl w:val="6"/>
        <w:numId w:val="5"/>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764"/>
    <w:pPr>
      <w:keepNext/>
      <w:keepLines/>
      <w:numPr>
        <w:ilvl w:val="7"/>
        <w:numId w:val="5"/>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764"/>
    <w:pPr>
      <w:keepNext/>
      <w:keepLines/>
      <w:numPr>
        <w:ilvl w:val="8"/>
        <w:numId w:val="5"/>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35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35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764"/>
    <w:rPr>
      <w:rFonts w:eastAsiaTheme="majorEastAsia" w:cstheme="majorBidi"/>
      <w:color w:val="272727" w:themeColor="text1" w:themeTint="D8"/>
    </w:rPr>
  </w:style>
  <w:style w:type="paragraph" w:styleId="Title">
    <w:name w:val="Title"/>
    <w:basedOn w:val="Normal"/>
    <w:next w:val="Normal"/>
    <w:link w:val="TitleChar"/>
    <w:uiPriority w:val="10"/>
    <w:qFormat/>
    <w:rsid w:val="00335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764"/>
    <w:pPr>
      <w:spacing w:before="160"/>
      <w:jc w:val="center"/>
    </w:pPr>
    <w:rPr>
      <w:i/>
      <w:iCs/>
      <w:color w:val="404040" w:themeColor="text1" w:themeTint="BF"/>
    </w:rPr>
  </w:style>
  <w:style w:type="character" w:customStyle="1" w:styleId="QuoteChar">
    <w:name w:val="Quote Char"/>
    <w:basedOn w:val="DefaultParagraphFont"/>
    <w:link w:val="Quote"/>
    <w:uiPriority w:val="29"/>
    <w:rsid w:val="00335764"/>
    <w:rPr>
      <w:i/>
      <w:iCs/>
      <w:color w:val="404040" w:themeColor="text1" w:themeTint="BF"/>
    </w:rPr>
  </w:style>
  <w:style w:type="paragraph" w:styleId="ListParagraph">
    <w:name w:val="List Paragraph"/>
    <w:basedOn w:val="Normal"/>
    <w:uiPriority w:val="34"/>
    <w:qFormat/>
    <w:rsid w:val="00335764"/>
    <w:pPr>
      <w:ind w:left="720"/>
      <w:contextualSpacing/>
    </w:pPr>
  </w:style>
  <w:style w:type="character" w:styleId="IntenseEmphasis">
    <w:name w:val="Intense Emphasis"/>
    <w:basedOn w:val="DefaultParagraphFont"/>
    <w:uiPriority w:val="21"/>
    <w:qFormat/>
    <w:rsid w:val="00335764"/>
    <w:rPr>
      <w:i/>
      <w:iCs/>
      <w:color w:val="0F4761" w:themeColor="accent1" w:themeShade="BF"/>
    </w:rPr>
  </w:style>
  <w:style w:type="paragraph" w:styleId="IntenseQuote">
    <w:name w:val="Intense Quote"/>
    <w:basedOn w:val="Normal"/>
    <w:next w:val="Normal"/>
    <w:link w:val="IntenseQuoteChar"/>
    <w:uiPriority w:val="30"/>
    <w:qFormat/>
    <w:rsid w:val="00335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764"/>
    <w:rPr>
      <w:i/>
      <w:iCs/>
      <w:color w:val="0F4761" w:themeColor="accent1" w:themeShade="BF"/>
    </w:rPr>
  </w:style>
  <w:style w:type="character" w:styleId="IntenseReference">
    <w:name w:val="Intense Reference"/>
    <w:basedOn w:val="DefaultParagraphFont"/>
    <w:uiPriority w:val="32"/>
    <w:qFormat/>
    <w:rsid w:val="00335764"/>
    <w:rPr>
      <w:b/>
      <w:bCs/>
      <w:smallCaps/>
      <w:color w:val="0F4761" w:themeColor="accent1" w:themeShade="BF"/>
      <w:spacing w:val="5"/>
    </w:rPr>
  </w:style>
  <w:style w:type="paragraph" w:styleId="NormalWeb">
    <w:name w:val="Normal (Web)"/>
    <w:basedOn w:val="Normal"/>
    <w:uiPriority w:val="99"/>
    <w:semiHidden/>
    <w:unhideWhenUsed/>
    <w:rsid w:val="0005018A"/>
    <w:rPr>
      <w:rFonts w:ascii="Times New Roman" w:hAnsi="Times New Roman" w:cs="Times New Roman"/>
      <w:sz w:val="24"/>
      <w:szCs w:val="24"/>
    </w:rPr>
  </w:style>
  <w:style w:type="table" w:styleId="TableGrid">
    <w:name w:val="Table Grid"/>
    <w:basedOn w:val="TableNormal"/>
    <w:uiPriority w:val="39"/>
    <w:rsid w:val="009C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5726"/>
    <w:pPr>
      <w:spacing w:before="120" w:after="0" w:line="312" w:lineRule="auto"/>
      <w:ind w:left="851"/>
      <w:jc w:val="both"/>
    </w:pPr>
    <w:rPr>
      <w:rFonts w:ascii="Arial" w:eastAsia="Times New Roman" w:hAnsi="Arial" w:cs="Times New Roman"/>
      <w:kern w:val="0"/>
      <w:sz w:val="20"/>
      <w:szCs w:val="20"/>
      <w14:ligatures w14:val="none"/>
    </w:rPr>
  </w:style>
  <w:style w:type="character" w:customStyle="1" w:styleId="BodyTextChar">
    <w:name w:val="Body Text Char"/>
    <w:basedOn w:val="DefaultParagraphFont"/>
    <w:link w:val="BodyText"/>
    <w:rsid w:val="00A15726"/>
    <w:rPr>
      <w:rFonts w:ascii="Arial" w:eastAsia="Times New Roman" w:hAnsi="Arial" w:cs="Times New Roman"/>
      <w:kern w:val="0"/>
      <w:sz w:val="20"/>
      <w:szCs w:val="20"/>
      <w14:ligatures w14:val="none"/>
    </w:rPr>
  </w:style>
  <w:style w:type="paragraph" w:styleId="Header">
    <w:name w:val="header"/>
    <w:basedOn w:val="Normal"/>
    <w:link w:val="HeaderChar"/>
    <w:uiPriority w:val="99"/>
    <w:unhideWhenUsed/>
    <w:rsid w:val="004B5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03A"/>
  </w:style>
  <w:style w:type="paragraph" w:styleId="Footer">
    <w:name w:val="footer"/>
    <w:basedOn w:val="Normal"/>
    <w:link w:val="FooterChar"/>
    <w:uiPriority w:val="99"/>
    <w:unhideWhenUsed/>
    <w:rsid w:val="004B5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431298">
      <w:bodyDiv w:val="1"/>
      <w:marLeft w:val="0"/>
      <w:marRight w:val="0"/>
      <w:marTop w:val="0"/>
      <w:marBottom w:val="0"/>
      <w:divBdr>
        <w:top w:val="none" w:sz="0" w:space="0" w:color="auto"/>
        <w:left w:val="none" w:sz="0" w:space="0" w:color="auto"/>
        <w:bottom w:val="none" w:sz="0" w:space="0" w:color="auto"/>
        <w:right w:val="none" w:sz="0" w:space="0" w:color="auto"/>
      </w:divBdr>
    </w:div>
    <w:div w:id="1375427544">
      <w:bodyDiv w:val="1"/>
      <w:marLeft w:val="0"/>
      <w:marRight w:val="0"/>
      <w:marTop w:val="0"/>
      <w:marBottom w:val="0"/>
      <w:divBdr>
        <w:top w:val="none" w:sz="0" w:space="0" w:color="auto"/>
        <w:left w:val="none" w:sz="0" w:space="0" w:color="auto"/>
        <w:bottom w:val="none" w:sz="0" w:space="0" w:color="auto"/>
        <w:right w:val="none" w:sz="0" w:space="0" w:color="auto"/>
      </w:divBdr>
      <w:divsChild>
        <w:div w:id="268126339">
          <w:marLeft w:val="360"/>
          <w:marRight w:val="0"/>
          <w:marTop w:val="200"/>
          <w:marBottom w:val="0"/>
          <w:divBdr>
            <w:top w:val="none" w:sz="0" w:space="0" w:color="auto"/>
            <w:left w:val="none" w:sz="0" w:space="0" w:color="auto"/>
            <w:bottom w:val="none" w:sz="0" w:space="0" w:color="auto"/>
            <w:right w:val="none" w:sz="0" w:space="0" w:color="auto"/>
          </w:divBdr>
        </w:div>
        <w:div w:id="682973189">
          <w:marLeft w:val="360"/>
          <w:marRight w:val="0"/>
          <w:marTop w:val="200"/>
          <w:marBottom w:val="0"/>
          <w:divBdr>
            <w:top w:val="none" w:sz="0" w:space="0" w:color="auto"/>
            <w:left w:val="none" w:sz="0" w:space="0" w:color="auto"/>
            <w:bottom w:val="none" w:sz="0" w:space="0" w:color="auto"/>
            <w:right w:val="none" w:sz="0" w:space="0" w:color="auto"/>
          </w:divBdr>
        </w:div>
        <w:div w:id="1474366405">
          <w:marLeft w:val="360"/>
          <w:marRight w:val="0"/>
          <w:marTop w:val="200"/>
          <w:marBottom w:val="0"/>
          <w:divBdr>
            <w:top w:val="none" w:sz="0" w:space="0" w:color="auto"/>
            <w:left w:val="none" w:sz="0" w:space="0" w:color="auto"/>
            <w:bottom w:val="none" w:sz="0" w:space="0" w:color="auto"/>
            <w:right w:val="none" w:sz="0" w:space="0" w:color="auto"/>
          </w:divBdr>
        </w:div>
        <w:div w:id="118887027">
          <w:marLeft w:val="360"/>
          <w:marRight w:val="0"/>
          <w:marTop w:val="200"/>
          <w:marBottom w:val="0"/>
          <w:divBdr>
            <w:top w:val="none" w:sz="0" w:space="0" w:color="auto"/>
            <w:left w:val="none" w:sz="0" w:space="0" w:color="auto"/>
            <w:bottom w:val="none" w:sz="0" w:space="0" w:color="auto"/>
            <w:right w:val="none" w:sz="0" w:space="0" w:color="auto"/>
          </w:divBdr>
        </w:div>
      </w:divsChild>
    </w:div>
    <w:div w:id="19343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827</Words>
  <Characters>4718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Wimmer, Roland</dc:creator>
  <cp:keywords/>
  <dc:description/>
  <cp:lastModifiedBy>Wimmer, Roland</cp:lastModifiedBy>
  <cp:revision>2</cp:revision>
  <dcterms:created xsi:type="dcterms:W3CDTF">2024-10-04T15:39:00Z</dcterms:created>
  <dcterms:modified xsi:type="dcterms:W3CDTF">2024-10-04T15:39:00Z</dcterms:modified>
</cp:coreProperties>
</file>