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E6B44" w:rsidRDefault="00224957" w:rsidP="00861A74">
      <w:pPr>
        <w:pStyle w:val="Heading1"/>
      </w:pPr>
      <w:r>
        <w:t xml:space="preserve">Experimental </w:t>
      </w:r>
      <w:r w:rsidR="0029311F">
        <w:t>Computer Science</w:t>
      </w:r>
      <w:r w:rsidR="00555BF9">
        <w:t>: Co</w:t>
      </w:r>
      <w:r w:rsidR="002403AF">
        <w:t>mputational Test Beds</w:t>
      </w:r>
      <w:r w:rsidR="00555BF9">
        <w:t xml:space="preserve"> for</w:t>
      </w:r>
      <w:r>
        <w:t xml:space="preserve"> Extreme-Scale Science</w:t>
      </w:r>
    </w:p>
    <w:p w:rsidR="0029311F" w:rsidRDefault="0029311F" w:rsidP="00861A74"/>
    <w:p w:rsidR="00392142" w:rsidRPr="000D4C60" w:rsidRDefault="00392142" w:rsidP="003921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i/>
          <w:color w:val="000000"/>
          <w:szCs w:val="40"/>
        </w:rPr>
      </w:pPr>
      <w:r w:rsidRPr="000D4C60">
        <w:rPr>
          <w:rFonts w:cs="Comic Sans MS"/>
          <w:bCs/>
          <w:i/>
          <w:color w:val="000000"/>
          <w:szCs w:val="40"/>
        </w:rPr>
        <w:t>The scientific paradigm</w:t>
      </w:r>
      <w:r w:rsidRPr="000D4C60">
        <w:rPr>
          <w:rFonts w:cs="Comic Sans MS"/>
          <w:i/>
          <w:color w:val="000000"/>
          <w:szCs w:val="40"/>
        </w:rPr>
        <w:t xml:space="preserve"> … defines computer science as a </w:t>
      </w:r>
      <w:r w:rsidRPr="000D4C60">
        <w:rPr>
          <w:rFonts w:cs="Comic Sans MS"/>
          <w:bCs/>
          <w:i/>
          <w:color w:val="000000"/>
          <w:szCs w:val="40"/>
        </w:rPr>
        <w:t>natural (empirical) science</w:t>
      </w:r>
      <w:r w:rsidRPr="000D4C60">
        <w:rPr>
          <w:rFonts w:cs="Comic Sans MS"/>
          <w:i/>
          <w:color w:val="000000"/>
          <w:szCs w:val="40"/>
        </w:rPr>
        <w:t xml:space="preserve"> … and seeks a priori and a posteriori knowledge about </w:t>
      </w:r>
      <w:r w:rsidRPr="000D4C60">
        <w:rPr>
          <w:rFonts w:cs="Comic Sans MS"/>
          <w:color w:val="000000"/>
          <w:szCs w:val="40"/>
        </w:rPr>
        <w:t>software</w:t>
      </w:r>
      <w:r w:rsidRPr="000D4C60">
        <w:rPr>
          <w:rFonts w:cs="Comic Sans MS"/>
          <w:i/>
          <w:color w:val="000000"/>
          <w:szCs w:val="40"/>
        </w:rPr>
        <w:t xml:space="preserve"> by combining formal deduction and </w:t>
      </w:r>
      <w:r w:rsidRPr="000D4C60">
        <w:rPr>
          <w:rFonts w:cs="Comic Sans MS"/>
          <w:bCs/>
          <w:i/>
          <w:color w:val="000000"/>
          <w:szCs w:val="40"/>
        </w:rPr>
        <w:t>scientific experimentation</w:t>
      </w:r>
      <w:r w:rsidRPr="000D4C60">
        <w:rPr>
          <w:rFonts w:cs="Comic Sans MS"/>
          <w:i/>
          <w:color w:val="000000"/>
          <w:szCs w:val="40"/>
        </w:rPr>
        <w:t>.</w:t>
      </w:r>
      <w:r w:rsidR="000D4C60" w:rsidRPr="000D4C60">
        <w:rPr>
          <w:rStyle w:val="FootnoteReference"/>
          <w:rFonts w:cs="Comic Sans MS"/>
          <w:i/>
          <w:color w:val="000000"/>
          <w:szCs w:val="40"/>
        </w:rPr>
        <w:footnoteReference w:id="2"/>
      </w:r>
    </w:p>
    <w:p w:rsidR="00392142" w:rsidRDefault="00392142" w:rsidP="00392142">
      <w:pPr>
        <w:rPr>
          <w:rFonts w:cs="Times New Roman"/>
          <w:color w:val="000000"/>
          <w:szCs w:val="36"/>
        </w:rPr>
      </w:pPr>
    </w:p>
    <w:p w:rsidR="000F1F7D" w:rsidRDefault="00B301F6" w:rsidP="0065695A">
      <w:r>
        <w:t xml:space="preserve">Advancing the state of the art of collaborative </w:t>
      </w:r>
      <w:r w:rsidR="006C6DC6">
        <w:t>science requires experiments to quantitatively study</w:t>
      </w:r>
      <w:r w:rsidR="00F87224">
        <w:t xml:space="preserve"> the results </w:t>
      </w:r>
      <w:r>
        <w:t xml:space="preserve">of computer science </w:t>
      </w:r>
      <w:r w:rsidR="00F87224">
        <w:t>innovation</w:t>
      </w:r>
      <w:r>
        <w:t>.</w:t>
      </w:r>
      <w:r w:rsidRPr="00224957">
        <w:t xml:space="preserve"> </w:t>
      </w:r>
      <w:r>
        <w:t xml:space="preserve"> </w:t>
      </w:r>
      <w:r w:rsidR="00F87224">
        <w:t xml:space="preserve">Optimal </w:t>
      </w:r>
      <w:r>
        <w:t xml:space="preserve">algorithms and </w:t>
      </w:r>
      <w:r w:rsidR="00F87224">
        <w:t xml:space="preserve">novel frameworks </w:t>
      </w:r>
      <w:r>
        <w:t>are not sufficient</w:t>
      </w:r>
      <w:r w:rsidR="009E5245">
        <w:t xml:space="preserve"> -- </w:t>
      </w:r>
      <w:proofErr w:type="gramStart"/>
      <w:r>
        <w:t>the</w:t>
      </w:r>
      <w:r w:rsidR="00971702">
        <w:t>se</w:t>
      </w:r>
      <w:r>
        <w:t xml:space="preserve"> </w:t>
      </w:r>
      <w:r w:rsidR="007E36C1">
        <w:t xml:space="preserve">will </w:t>
      </w:r>
      <w:r>
        <w:t xml:space="preserve">only </w:t>
      </w:r>
      <w:r w:rsidR="007E36C1">
        <w:t xml:space="preserve">be </w:t>
      </w:r>
      <w:r>
        <w:t xml:space="preserve">successfully adopted </w:t>
      </w:r>
      <w:r w:rsidR="007E36C1">
        <w:t>by domain scientists</w:t>
      </w:r>
      <w:proofErr w:type="gramEnd"/>
      <w:r w:rsidR="007E36C1">
        <w:t xml:space="preserve"> </w:t>
      </w:r>
      <w:r>
        <w:t xml:space="preserve">if they can </w:t>
      </w:r>
      <w:r w:rsidR="007E36C1">
        <w:t xml:space="preserve">effectively </w:t>
      </w:r>
      <w:r w:rsidR="00F87224">
        <w:t>deliver value</w:t>
      </w:r>
      <w:r>
        <w:t xml:space="preserve"> in real-life situations. </w:t>
      </w:r>
      <w:r w:rsidR="007E36C1">
        <w:t>To perform such experimental work we need</w:t>
      </w:r>
      <w:r>
        <w:t xml:space="preserve"> </w:t>
      </w:r>
      <w:r w:rsidR="002403AF">
        <w:t xml:space="preserve">computational test beds </w:t>
      </w:r>
      <w:r w:rsidR="007E36C1">
        <w:t xml:space="preserve">so that we can </w:t>
      </w:r>
      <w:r>
        <w:t xml:space="preserve">build, test, monitor and capture </w:t>
      </w:r>
      <w:r w:rsidR="007E36C1">
        <w:t xml:space="preserve">new computational paradigms and abstractions </w:t>
      </w:r>
      <w:r>
        <w:t xml:space="preserve">– that is </w:t>
      </w:r>
      <w:r w:rsidR="002403AF">
        <w:t xml:space="preserve">to conduct at scale </w:t>
      </w:r>
      <w:r>
        <w:t>computer science experiments</w:t>
      </w:r>
      <w:r w:rsidR="007E36C1">
        <w:t xml:space="preserve"> that involve unbiased and engaged users</w:t>
      </w:r>
      <w:r>
        <w:t xml:space="preserve">. </w:t>
      </w:r>
      <w:r w:rsidR="0065695A">
        <w:t>Such</w:t>
      </w:r>
      <w:r w:rsidR="00555BF9">
        <w:t xml:space="preserve"> experiments include end-to-end demonstrations</w:t>
      </w:r>
      <w:r w:rsidR="002403AF">
        <w:t xml:space="preserve"> up to and including the extreme scales </w:t>
      </w:r>
      <w:r w:rsidR="007447AE">
        <w:t xml:space="preserve">and </w:t>
      </w:r>
      <w:r w:rsidR="0065695A">
        <w:t xml:space="preserve">in so doing establish a collaboration between </w:t>
      </w:r>
      <w:bookmarkStart w:id="0" w:name="_GoBack"/>
      <w:bookmarkEnd w:id="0"/>
      <w:r w:rsidR="002403AF">
        <w:t xml:space="preserve">computational </w:t>
      </w:r>
      <w:r w:rsidR="00021185">
        <w:t>and domain scientists</w:t>
      </w:r>
      <w:r w:rsidR="0065695A">
        <w:t xml:space="preserve"> operating at these scales</w:t>
      </w:r>
      <w:r w:rsidR="00021185">
        <w:t>.</w:t>
      </w:r>
    </w:p>
    <w:p w:rsidR="00821136" w:rsidRDefault="00821136" w:rsidP="00861A74"/>
    <w:p w:rsidR="0068284D" w:rsidRDefault="00FE350E" w:rsidP="00861A74">
      <w:r>
        <w:t xml:space="preserve">By nature, computational scientists and domain scientists work under different </w:t>
      </w:r>
      <w:r w:rsidR="00821136">
        <w:t xml:space="preserve">external </w:t>
      </w:r>
      <w:r>
        <w:t xml:space="preserve">pressures. </w:t>
      </w:r>
      <w:r w:rsidR="00555BF9">
        <w:t xml:space="preserve"> </w:t>
      </w:r>
      <w:r w:rsidR="00821136">
        <w:t>Computational scientists working on the bleeding edge don’t always provide the stability and reli</w:t>
      </w:r>
      <w:r w:rsidR="0068284D">
        <w:t xml:space="preserve">ability that domain scientists </w:t>
      </w:r>
      <w:r w:rsidR="00821136">
        <w:t xml:space="preserve">require for their science. </w:t>
      </w:r>
      <w:r w:rsidR="00481B16">
        <w:t xml:space="preserve">In this context </w:t>
      </w:r>
      <w:r w:rsidR="0068284D">
        <w:t>d</w:t>
      </w:r>
      <w:r w:rsidR="00481B16">
        <w:t>omain scientists are in effect</w:t>
      </w:r>
      <w:r w:rsidR="0068284D">
        <w:t xml:space="preserve"> offering </w:t>
      </w:r>
      <w:r w:rsidR="00151A6C">
        <w:t xml:space="preserve">up </w:t>
      </w:r>
      <w:r w:rsidR="0068284D">
        <w:t xml:space="preserve">bleeding edge test facilities for the computational scientists. </w:t>
      </w:r>
      <w:r w:rsidR="000F1F7D">
        <w:t xml:space="preserve">A computational test bed serves as </w:t>
      </w:r>
      <w:r w:rsidR="0068284D">
        <w:t>a middle ground</w:t>
      </w:r>
      <w:r w:rsidR="00481B16">
        <w:t>,</w:t>
      </w:r>
      <w:r w:rsidR="0068284D">
        <w:t xml:space="preserve"> where experiments can be conducted to understand how to bring the computational and science domains together.</w:t>
      </w:r>
    </w:p>
    <w:p w:rsidR="00481B16" w:rsidRDefault="00481B16" w:rsidP="00861A74"/>
    <w:p w:rsidR="000F1F7D" w:rsidRDefault="00481B16">
      <w:r>
        <w:t>As one example, the Open Science Grid</w:t>
      </w:r>
      <w:r w:rsidR="0065695A">
        <w:t xml:space="preserve"> </w:t>
      </w:r>
      <w:r>
        <w:t xml:space="preserve">is the equivalent of a supercollider for distributed </w:t>
      </w:r>
      <w:r w:rsidR="008204E0">
        <w:t xml:space="preserve">High Throughput </w:t>
      </w:r>
      <w:r>
        <w:t xml:space="preserve">computing. </w:t>
      </w:r>
      <w:r w:rsidR="0065695A">
        <w:t xml:space="preserve">It </w:t>
      </w:r>
      <w:r>
        <w:t xml:space="preserve">serves as a computational test bed where experiments are conducted to understand how to enable domain scientists to </w:t>
      </w:r>
      <w:r w:rsidR="008204E0">
        <w:t xml:space="preserve">leverage </w:t>
      </w:r>
      <w:r>
        <w:t xml:space="preserve">computational science </w:t>
      </w:r>
      <w:r w:rsidR="008204E0">
        <w:t>through a state of the art fabric of services</w:t>
      </w:r>
      <w:r>
        <w:t xml:space="preserve">. But </w:t>
      </w:r>
      <w:r w:rsidR="008204E0">
        <w:t xml:space="preserve">much </w:t>
      </w:r>
      <w:r>
        <w:t xml:space="preserve">more can </w:t>
      </w:r>
      <w:r w:rsidR="008204E0">
        <w:t xml:space="preserve">and should </w:t>
      </w:r>
      <w:r>
        <w:t>be done.</w:t>
      </w:r>
    </w:p>
    <w:p w:rsidR="00FE350E" w:rsidRDefault="00CA59E4" w:rsidP="00861A74">
      <w:r>
        <w:t xml:space="preserve">                                                                                                                                                         </w:t>
      </w:r>
    </w:p>
    <w:p w:rsidR="0029311F" w:rsidRDefault="00FE350E" w:rsidP="00861A74">
      <w:r>
        <w:t>Test bed capabilities need to be developed</w:t>
      </w:r>
      <w:r w:rsidR="00555BF9">
        <w:t xml:space="preserve"> </w:t>
      </w:r>
      <w:r>
        <w:t>that incorporate</w:t>
      </w:r>
      <w:r w:rsidR="00555BF9">
        <w:t>: Environments to brainstorm and capture ideas about</w:t>
      </w:r>
      <w:r w:rsidR="00224957">
        <w:t xml:space="preserve"> solutions (soci</w:t>
      </w:r>
      <w:r w:rsidR="00457085">
        <w:t xml:space="preserve">eties); </w:t>
      </w:r>
      <w:r w:rsidR="00555BF9">
        <w:t>M</w:t>
      </w:r>
      <w:r w:rsidR="00224957">
        <w:t xml:space="preserve">eans to inform the end-user scientists of the results and potential </w:t>
      </w:r>
      <w:r w:rsidR="00555BF9">
        <w:t xml:space="preserve">applications </w:t>
      </w:r>
      <w:r w:rsidR="00224957">
        <w:t>(</w:t>
      </w:r>
      <w:r w:rsidR="00457085">
        <w:t>publication and annotation</w:t>
      </w:r>
      <w:r w:rsidR="00555BF9">
        <w:t>); Configurable</w:t>
      </w:r>
      <w:r w:rsidR="00457085">
        <w:t xml:space="preserve"> environments</w:t>
      </w:r>
      <w:r w:rsidR="00555BF9">
        <w:t xml:space="preserve"> </w:t>
      </w:r>
      <w:r w:rsidR="00224957">
        <w:t xml:space="preserve">to </w:t>
      </w:r>
      <w:r w:rsidR="00555BF9">
        <w:t xml:space="preserve">construct and </w:t>
      </w:r>
      <w:r w:rsidR="00457085">
        <w:t xml:space="preserve">integrate </w:t>
      </w:r>
      <w:r w:rsidR="00555BF9">
        <w:t xml:space="preserve">the </w:t>
      </w:r>
      <w:r w:rsidR="00457085">
        <w:t xml:space="preserve">new </w:t>
      </w:r>
      <w:r w:rsidR="00555BF9">
        <w:t xml:space="preserve">methods and </w:t>
      </w:r>
      <w:r w:rsidR="00457085">
        <w:t>applications</w:t>
      </w:r>
      <w:r w:rsidR="00555BF9">
        <w:t xml:space="preserve"> (build and </w:t>
      </w:r>
      <w:proofErr w:type="gramStart"/>
      <w:r w:rsidR="00555BF9">
        <w:t>test</w:t>
      </w:r>
      <w:proofErr w:type="gramEnd"/>
      <w:r w:rsidR="00555BF9">
        <w:t xml:space="preserve">); </w:t>
      </w:r>
      <w:r w:rsidR="00457085">
        <w:t>Systems to measure and compare results (laboratories and analytics</w:t>
      </w:r>
      <w:r w:rsidR="00224957">
        <w:t>).</w:t>
      </w:r>
    </w:p>
    <w:p w:rsidR="00481B16" w:rsidRDefault="00481B16" w:rsidP="00861A74"/>
    <w:p w:rsidR="0029311F" w:rsidRDefault="00803F14" w:rsidP="00861A74">
      <w:r>
        <w:t>A</w:t>
      </w:r>
      <w:r w:rsidR="00481B16">
        <w:t>s computational science experiments suc</w:t>
      </w:r>
      <w:r>
        <w:t>h as these are conducted we will</w:t>
      </w:r>
      <w:r w:rsidR="00481B16">
        <w:t xml:space="preserve"> </w:t>
      </w:r>
      <w:r>
        <w:t xml:space="preserve">gradually </w:t>
      </w:r>
      <w:r w:rsidR="00481B16">
        <w:t xml:space="preserve">be able to </w:t>
      </w:r>
      <w:r>
        <w:t xml:space="preserve">advance the state of the art in extreme scale computing. </w:t>
      </w:r>
    </w:p>
    <w:sectPr w:rsidR="0029311F" w:rsidSect="00CE0001">
      <w:pgSz w:w="12240" w:h="15840"/>
      <w:pgMar w:top="1440" w:right="1800" w:bottom="1440" w:left="180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F688B" w:rsidRDefault="00DF688B" w:rsidP="0029311F">
      <w:r>
        <w:separator/>
      </w:r>
    </w:p>
  </w:endnote>
  <w:endnote w:type="continuationSeparator" w:id="1">
    <w:p w:rsidR="00DF688B" w:rsidRDefault="00DF688B" w:rsidP="00293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F688B" w:rsidRDefault="00DF688B" w:rsidP="0029311F">
      <w:r>
        <w:separator/>
      </w:r>
    </w:p>
  </w:footnote>
  <w:footnote w:type="continuationSeparator" w:id="1">
    <w:p w:rsidR="00DF688B" w:rsidRDefault="00DF688B" w:rsidP="0029311F">
      <w:r>
        <w:continuationSeparator/>
      </w:r>
    </w:p>
  </w:footnote>
  <w:footnote w:id="2">
    <w:p w:rsidR="00DF688B" w:rsidRPr="0068284D" w:rsidRDefault="00DF688B" w:rsidP="0068284D">
      <w:pPr>
        <w:rPr>
          <w:rFonts w:cs="Times New Roman"/>
          <w:color w:val="000000"/>
          <w:szCs w:val="36"/>
        </w:rPr>
      </w:pPr>
      <w:r>
        <w:rPr>
          <w:rStyle w:val="FootnoteReference"/>
        </w:rPr>
        <w:footnoteRef/>
      </w:r>
      <w:r>
        <w:t xml:space="preserve"> </w:t>
      </w:r>
      <w:r w:rsidRPr="00392142">
        <w:rPr>
          <w:rFonts w:cs="Times New Roman"/>
          <w:color w:val="000000"/>
          <w:szCs w:val="36"/>
        </w:rPr>
        <w:t xml:space="preserve">Eden, A. H. (2007). </w:t>
      </w:r>
      <w:proofErr w:type="gramStart"/>
      <w:r w:rsidRPr="00392142">
        <w:rPr>
          <w:rFonts w:cs="Times New Roman"/>
          <w:color w:val="000000"/>
          <w:szCs w:val="36"/>
        </w:rPr>
        <w:t>"Three Paradigms of Computer Science".</w:t>
      </w:r>
      <w:proofErr w:type="gramEnd"/>
      <w:r w:rsidRPr="00392142">
        <w:rPr>
          <w:rFonts w:cs="Times New Roman"/>
          <w:color w:val="000000"/>
          <w:szCs w:val="36"/>
        </w:rPr>
        <w:t xml:space="preserve"> </w:t>
      </w:r>
      <w:r w:rsidRPr="00392142">
        <w:rPr>
          <w:rFonts w:cs="Times"/>
          <w:color w:val="000000"/>
          <w:szCs w:val="36"/>
        </w:rPr>
        <w:t xml:space="preserve">Minds and Machines 17 </w:t>
      </w:r>
      <w:r w:rsidRPr="00392142">
        <w:rPr>
          <w:rFonts w:cs="Times New Roman"/>
          <w:color w:val="000000"/>
          <w:szCs w:val="36"/>
        </w:rPr>
        <w:t>(2): 135–167.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1A74"/>
    <w:rsid w:val="00021185"/>
    <w:rsid w:val="00047DA1"/>
    <w:rsid w:val="00081BBB"/>
    <w:rsid w:val="000D4C60"/>
    <w:rsid w:val="000F1F7D"/>
    <w:rsid w:val="00151A6C"/>
    <w:rsid w:val="001B5F99"/>
    <w:rsid w:val="00216CD2"/>
    <w:rsid w:val="00224957"/>
    <w:rsid w:val="002403AF"/>
    <w:rsid w:val="0029311F"/>
    <w:rsid w:val="00392142"/>
    <w:rsid w:val="00457085"/>
    <w:rsid w:val="00481B16"/>
    <w:rsid w:val="005500CF"/>
    <w:rsid w:val="00555BF9"/>
    <w:rsid w:val="005B2B08"/>
    <w:rsid w:val="006371FB"/>
    <w:rsid w:val="0065695A"/>
    <w:rsid w:val="0066140C"/>
    <w:rsid w:val="0068284D"/>
    <w:rsid w:val="006C6DC6"/>
    <w:rsid w:val="007447AE"/>
    <w:rsid w:val="007E36C1"/>
    <w:rsid w:val="007E3AAF"/>
    <w:rsid w:val="008003F2"/>
    <w:rsid w:val="00803F14"/>
    <w:rsid w:val="008204E0"/>
    <w:rsid w:val="00821136"/>
    <w:rsid w:val="00861A74"/>
    <w:rsid w:val="008E6B44"/>
    <w:rsid w:val="008F3901"/>
    <w:rsid w:val="009163F2"/>
    <w:rsid w:val="00956089"/>
    <w:rsid w:val="00971702"/>
    <w:rsid w:val="009C11A4"/>
    <w:rsid w:val="009E5245"/>
    <w:rsid w:val="00AF605B"/>
    <w:rsid w:val="00B301F6"/>
    <w:rsid w:val="00CA59E4"/>
    <w:rsid w:val="00CE0001"/>
    <w:rsid w:val="00DF688B"/>
    <w:rsid w:val="00EB53AD"/>
    <w:rsid w:val="00F87224"/>
    <w:rsid w:val="00FE350E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40C"/>
  </w:style>
  <w:style w:type="paragraph" w:styleId="Heading1">
    <w:name w:val="heading 1"/>
    <w:basedOn w:val="Normal"/>
    <w:next w:val="Normal"/>
    <w:link w:val="Heading1Char"/>
    <w:uiPriority w:val="9"/>
    <w:qFormat/>
    <w:rsid w:val="00861A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A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861A74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74"/>
    <w:rPr>
      <w:rFonts w:ascii="Lucida Grande" w:hAnsi="Lucida Grande" w:cs="Lucida Grande"/>
      <w:sz w:val="18"/>
      <w:szCs w:val="18"/>
    </w:rPr>
  </w:style>
  <w:style w:type="paragraph" w:customStyle="1" w:styleId="ClearFormatting">
    <w:name w:val="Clear Formatting"/>
    <w:basedOn w:val="Normal"/>
    <w:rsid w:val="00861A74"/>
  </w:style>
  <w:style w:type="paragraph" w:styleId="FootnoteText">
    <w:name w:val="footnote text"/>
    <w:basedOn w:val="Normal"/>
    <w:link w:val="FootnoteTextChar"/>
    <w:uiPriority w:val="99"/>
    <w:unhideWhenUsed/>
    <w:rsid w:val="0029311F"/>
  </w:style>
  <w:style w:type="character" w:customStyle="1" w:styleId="FootnoteTextChar">
    <w:name w:val="Footnote Text Char"/>
    <w:basedOn w:val="DefaultParagraphFont"/>
    <w:link w:val="FootnoteText"/>
    <w:uiPriority w:val="99"/>
    <w:rsid w:val="0029311F"/>
  </w:style>
  <w:style w:type="character" w:styleId="FootnoteReference">
    <w:name w:val="footnote reference"/>
    <w:basedOn w:val="DefaultParagraphFont"/>
    <w:uiPriority w:val="99"/>
    <w:unhideWhenUsed/>
    <w:rsid w:val="002931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A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A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861A74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74"/>
    <w:rPr>
      <w:rFonts w:ascii="Lucida Grande" w:hAnsi="Lucida Grande" w:cs="Lucida Grande"/>
      <w:sz w:val="18"/>
      <w:szCs w:val="18"/>
    </w:rPr>
  </w:style>
  <w:style w:type="paragraph" w:customStyle="1" w:styleId="ClearFormatting">
    <w:name w:val="Clear Formatting"/>
    <w:basedOn w:val="Normal"/>
    <w:rsid w:val="00861A74"/>
  </w:style>
  <w:style w:type="paragraph" w:styleId="FootnoteText">
    <w:name w:val="footnote text"/>
    <w:basedOn w:val="Normal"/>
    <w:link w:val="FootnoteTextChar"/>
    <w:uiPriority w:val="99"/>
    <w:unhideWhenUsed/>
    <w:rsid w:val="0029311F"/>
  </w:style>
  <w:style w:type="character" w:customStyle="1" w:styleId="FootnoteTextChar">
    <w:name w:val="Footnote Text Char"/>
    <w:basedOn w:val="DefaultParagraphFont"/>
    <w:link w:val="FootnoteText"/>
    <w:uiPriority w:val="99"/>
    <w:rsid w:val="0029311F"/>
  </w:style>
  <w:style w:type="character" w:styleId="FootnoteReference">
    <w:name w:val="footnote reference"/>
    <w:basedOn w:val="DefaultParagraphFont"/>
    <w:uiPriority w:val="99"/>
    <w:unhideWhenUsed/>
    <w:rsid w:val="002931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2443</Characters>
  <Application>Microsoft Word 12.1.0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Pordes</dc:creator>
  <cp:lastModifiedBy>Dan</cp:lastModifiedBy>
  <cp:revision>4</cp:revision>
  <dcterms:created xsi:type="dcterms:W3CDTF">2011-12-06T04:06:00Z</dcterms:created>
  <dcterms:modified xsi:type="dcterms:W3CDTF">2011-12-06T04:16:00Z</dcterms:modified>
</cp:coreProperties>
</file>