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BD481" w14:textId="3E172049" w:rsidR="003768F5" w:rsidRPr="008914BC" w:rsidRDefault="003768F5" w:rsidP="003768F5">
      <w:pPr>
        <w:rPr>
          <w:rFonts w:ascii="Times New Roman" w:hAnsi="Times New Roman" w:cs="Times New Roman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>Prepared by:</w:t>
      </w:r>
      <w:r w:rsidRPr="008914BC">
        <w:rPr>
          <w:rFonts w:ascii="Times New Roman" w:hAnsi="Times New Roman" w:cs="Times New Roman"/>
          <w:sz w:val="24"/>
        </w:rPr>
        <w:tab/>
        <w:t>_________________</w:t>
      </w:r>
    </w:p>
    <w:p w14:paraId="398450F9" w14:textId="4179DBE1" w:rsidR="003768F5" w:rsidRPr="008914BC" w:rsidRDefault="003768F5" w:rsidP="003768F5">
      <w:pPr>
        <w:rPr>
          <w:rFonts w:ascii="Times New Roman" w:hAnsi="Times New Roman" w:cs="Times New Roman"/>
          <w:sz w:val="24"/>
        </w:rPr>
      </w:pP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  <w:t>Kin Yip</w:t>
      </w:r>
    </w:p>
    <w:p w14:paraId="242340E4" w14:textId="77777777" w:rsidR="003768F5" w:rsidRPr="008914BC" w:rsidRDefault="003768F5" w:rsidP="003768F5">
      <w:pPr>
        <w:rPr>
          <w:rFonts w:ascii="Times New Roman" w:hAnsi="Times New Roman" w:cs="Times New Roman"/>
          <w:sz w:val="24"/>
        </w:rPr>
      </w:pP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  <w:t>Date:</w:t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  <w:t>_________________</w:t>
      </w:r>
    </w:p>
    <w:p w14:paraId="777D3BE6" w14:textId="77777777" w:rsidR="003768F5" w:rsidRPr="008914BC" w:rsidRDefault="003768F5" w:rsidP="003768F5">
      <w:pPr>
        <w:rPr>
          <w:rFonts w:ascii="Times New Roman" w:hAnsi="Times New Roman" w:cs="Times New Roman"/>
          <w:sz w:val="24"/>
        </w:rPr>
      </w:pPr>
    </w:p>
    <w:p w14:paraId="1A6FD4ED" w14:textId="3CCE85F5" w:rsidR="003768F5" w:rsidRPr="008914BC" w:rsidRDefault="003768F5" w:rsidP="003768F5">
      <w:pPr>
        <w:spacing w:line="360" w:lineRule="auto"/>
        <w:rPr>
          <w:rFonts w:ascii="Times New Roman" w:hAnsi="Times New Roman" w:cs="Times New Roman"/>
          <w:sz w:val="24"/>
        </w:rPr>
      </w:pP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  <w:t>Checked by:</w:t>
      </w:r>
      <w:r w:rsidRPr="008914BC">
        <w:rPr>
          <w:rFonts w:ascii="Times New Roman" w:hAnsi="Times New Roman" w:cs="Times New Roman"/>
          <w:sz w:val="24"/>
        </w:rPr>
        <w:tab/>
        <w:t>_________________</w:t>
      </w:r>
    </w:p>
    <w:p w14:paraId="4F485101" w14:textId="00AF8172" w:rsidR="003768F5" w:rsidRPr="008914BC" w:rsidRDefault="003768F5" w:rsidP="003768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24"/>
        </w:rPr>
        <w:tab/>
      </w:r>
      <w:r w:rsidRPr="008914BC">
        <w:rPr>
          <w:rFonts w:ascii="Times New Roman" w:hAnsi="Times New Roman" w:cs="Times New Roman"/>
          <w:sz w:val="36"/>
          <w:szCs w:val="36"/>
        </w:rPr>
        <w:t xml:space="preserve">  </w:t>
      </w:r>
      <w:r w:rsidRPr="008914BC">
        <w:rPr>
          <w:rFonts w:ascii="Times New Roman" w:hAnsi="Times New Roman" w:cs="Times New Roman"/>
          <w:sz w:val="24"/>
          <w:szCs w:val="24"/>
        </w:rPr>
        <w:t>John Haggerty</w:t>
      </w:r>
    </w:p>
    <w:p w14:paraId="24586317" w14:textId="77777777" w:rsidR="003768F5" w:rsidRDefault="003768F5" w:rsidP="003768F5">
      <w:pPr>
        <w:pStyle w:val="Heading1"/>
        <w:spacing w:line="360" w:lineRule="auto"/>
      </w:pPr>
      <w:r w:rsidRPr="008914BC">
        <w:tab/>
      </w:r>
      <w:r w:rsidRPr="008914BC">
        <w:tab/>
      </w:r>
      <w:r w:rsidRPr="008914BC">
        <w:tab/>
      </w:r>
      <w:r w:rsidRPr="008914BC">
        <w:tab/>
      </w:r>
      <w:r w:rsidRPr="008914BC">
        <w:tab/>
      </w:r>
      <w:r w:rsidRPr="008914BC">
        <w:tab/>
      </w:r>
      <w:r w:rsidRPr="008914BC">
        <w:tab/>
      </w:r>
      <w:r w:rsidRPr="008914BC">
        <w:tab/>
        <w:t>Date:</w:t>
      </w:r>
      <w:r w:rsidRPr="008914BC">
        <w:tab/>
      </w:r>
      <w:r w:rsidRPr="008914BC">
        <w:tab/>
        <w:t>_________________</w:t>
      </w:r>
    </w:p>
    <w:p w14:paraId="0F404CD1" w14:textId="032CAC7F" w:rsidR="006E4B05" w:rsidRDefault="006E4B05" w:rsidP="0068537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E2342A" w14:textId="77777777" w:rsidR="009B7E6F" w:rsidRDefault="009B7E6F" w:rsidP="0068537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EF63429" w14:textId="77777777" w:rsidR="009B7E6F" w:rsidRDefault="009B7E6F" w:rsidP="009B7E6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5378">
        <w:rPr>
          <w:rFonts w:ascii="Times New Roman" w:hAnsi="Times New Roman" w:cs="Times New Roman"/>
          <w:b/>
          <w:bCs/>
          <w:sz w:val="32"/>
          <w:szCs w:val="32"/>
        </w:rPr>
        <w:t xml:space="preserve">Interface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Document </w:t>
      </w:r>
      <w:r w:rsidRPr="00685378">
        <w:rPr>
          <w:rFonts w:ascii="Times New Roman" w:hAnsi="Times New Roman" w:cs="Times New Roman"/>
          <w:b/>
          <w:bCs/>
          <w:sz w:val="32"/>
          <w:szCs w:val="32"/>
        </w:rPr>
        <w:t xml:space="preserve">between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the </w:t>
      </w:r>
      <w:r w:rsidRPr="00685378">
        <w:rPr>
          <w:rFonts w:ascii="Times New Roman" w:hAnsi="Times New Roman" w:cs="Times New Roman"/>
          <w:b/>
          <w:bCs/>
          <w:sz w:val="32"/>
          <w:szCs w:val="32"/>
        </w:rPr>
        <w:t xml:space="preserve">Cryogenic System and </w:t>
      </w:r>
      <w:proofErr w:type="spellStart"/>
      <w:r w:rsidRPr="00685378">
        <w:rPr>
          <w:rFonts w:ascii="Times New Roman" w:hAnsi="Times New Roman" w:cs="Times New Roman"/>
          <w:b/>
          <w:bCs/>
          <w:sz w:val="32"/>
          <w:szCs w:val="32"/>
        </w:rPr>
        <w:t>sPHENIX</w:t>
      </w:r>
      <w:proofErr w:type="spellEnd"/>
      <w:r w:rsidRPr="00685378">
        <w:rPr>
          <w:rFonts w:ascii="Times New Roman" w:hAnsi="Times New Roman" w:cs="Times New Roman"/>
          <w:b/>
          <w:bCs/>
          <w:sz w:val="32"/>
          <w:szCs w:val="32"/>
        </w:rPr>
        <w:t xml:space="preserve"> (including MCR)</w:t>
      </w:r>
    </w:p>
    <w:p w14:paraId="163BD506" w14:textId="77777777" w:rsidR="009B7E6F" w:rsidRDefault="009B7E6F" w:rsidP="009B7E6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0680FA3" w14:textId="77777777" w:rsidR="009B7E6F" w:rsidRPr="00491FE0" w:rsidRDefault="009B7E6F" w:rsidP="009B7E6F">
      <w:pPr>
        <w:jc w:val="center"/>
        <w:rPr>
          <w:rFonts w:ascii="Times New Roman" w:hAnsi="Times New Roman" w:cs="Times New Roman"/>
          <w:sz w:val="30"/>
          <w:szCs w:val="30"/>
        </w:rPr>
      </w:pPr>
      <w:r w:rsidRPr="00491FE0">
        <w:rPr>
          <w:rFonts w:ascii="Times New Roman" w:hAnsi="Times New Roman" w:cs="Times New Roman"/>
          <w:sz w:val="30"/>
          <w:szCs w:val="30"/>
        </w:rPr>
        <w:t>Revision A</w:t>
      </w:r>
    </w:p>
    <w:p w14:paraId="2F3E9566" w14:textId="77777777" w:rsidR="009B7E6F" w:rsidRDefault="009B7E6F" w:rsidP="0068537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7473D6" w14:textId="38E0483E" w:rsidR="00505585" w:rsidRDefault="00505585" w:rsidP="0068537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sPHENIX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: L2, L3</w:t>
      </w:r>
    </w:p>
    <w:p w14:paraId="27BAA63D" w14:textId="77777777" w:rsidR="006E4B05" w:rsidRDefault="006E4B05" w:rsidP="0068537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72C622" w14:textId="532D6F33" w:rsidR="00505585" w:rsidRDefault="00505585" w:rsidP="0068537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C-AD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Cryo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Controls: Tom Tallerico</w:t>
      </w:r>
      <w:r w:rsidR="006701E3">
        <w:rPr>
          <w:rFonts w:ascii="Times New Roman" w:hAnsi="Times New Roman" w:cs="Times New Roman"/>
          <w:b/>
          <w:bCs/>
          <w:sz w:val="32"/>
          <w:szCs w:val="32"/>
        </w:rPr>
        <w:t>, B. Van Kuik</w:t>
      </w:r>
    </w:p>
    <w:p w14:paraId="697D372A" w14:textId="755386DE" w:rsidR="00505585" w:rsidRDefault="00505585" w:rsidP="00491FE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C-AD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Cryo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Engineering: Roberto Than, Paul Orfin</w:t>
      </w:r>
    </w:p>
    <w:p w14:paraId="51FFE7D4" w14:textId="745FA84C" w:rsidR="003768F5" w:rsidRDefault="00505585" w:rsidP="008914B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C-AD Controls: J. Jamilkowski</w:t>
      </w:r>
      <w:r w:rsidR="008914BC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3768F5">
        <w:rPr>
          <w:rFonts w:ascii="Times New Roman" w:hAnsi="Times New Roman" w:cs="Times New Roman"/>
          <w:b/>
          <w:bCs/>
          <w:sz w:val="32"/>
          <w:szCs w:val="32"/>
        </w:rPr>
        <w:t>C. Theisen</w:t>
      </w:r>
    </w:p>
    <w:p w14:paraId="1703AA08" w14:textId="1DFEAEA2" w:rsidR="00505585" w:rsidRDefault="00505585" w:rsidP="0068537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FE66EA" w14:textId="77777777" w:rsidR="00505585" w:rsidRDefault="00505585" w:rsidP="0068537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52AC46" w14:textId="36EE9F3E" w:rsidR="00685378" w:rsidRPr="00491FE0" w:rsidRDefault="00505585" w:rsidP="00491FE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0B4979D5" w14:textId="0890E69B" w:rsidR="00685378" w:rsidRDefault="00685378" w:rsidP="00685378">
      <w:pPr>
        <w:jc w:val="both"/>
        <w:rPr>
          <w:rFonts w:ascii="Times New Roman" w:hAnsi="Times New Roman" w:cs="Times New Roman"/>
          <w:sz w:val="24"/>
          <w:szCs w:val="24"/>
        </w:rPr>
      </w:pPr>
      <w:r w:rsidRPr="00685378">
        <w:rPr>
          <w:rFonts w:ascii="Times New Roman" w:hAnsi="Times New Roman" w:cs="Times New Roman"/>
          <w:sz w:val="24"/>
          <w:szCs w:val="24"/>
        </w:rPr>
        <w:lastRenderedPageBreak/>
        <w:t>This simple</w:t>
      </w:r>
      <w:r>
        <w:rPr>
          <w:rFonts w:ascii="Times New Roman" w:hAnsi="Times New Roman" w:cs="Times New Roman"/>
          <w:sz w:val="24"/>
          <w:szCs w:val="24"/>
        </w:rPr>
        <w:t xml:space="preserve"> document describe</w:t>
      </w:r>
      <w:r w:rsidR="00F90BD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what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sPHENIX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Experiment want </w:t>
      </w:r>
      <w:r w:rsidR="00056D9C">
        <w:rPr>
          <w:rFonts w:ascii="Times New Roman" w:hAnsi="Times New Roman" w:cs="Times New Roman"/>
          <w:sz w:val="24"/>
          <w:szCs w:val="24"/>
        </w:rPr>
        <w:t xml:space="preserve">to be passed to C-AD Main controls </w:t>
      </w:r>
      <w:r>
        <w:rPr>
          <w:rFonts w:ascii="Times New Roman" w:hAnsi="Times New Roman" w:cs="Times New Roman"/>
          <w:sz w:val="24"/>
          <w:szCs w:val="24"/>
        </w:rPr>
        <w:t xml:space="preserve">from the Cryogenic </w:t>
      </w:r>
      <w:r w:rsidR="00505585">
        <w:rPr>
          <w:rFonts w:ascii="Times New Roman" w:hAnsi="Times New Roman" w:cs="Times New Roman"/>
          <w:sz w:val="24"/>
          <w:szCs w:val="24"/>
        </w:rPr>
        <w:t xml:space="preserve">Controls </w:t>
      </w:r>
      <w:r>
        <w:rPr>
          <w:rFonts w:ascii="Times New Roman" w:hAnsi="Times New Roman" w:cs="Times New Roman"/>
          <w:sz w:val="24"/>
          <w:szCs w:val="24"/>
        </w:rPr>
        <w:t xml:space="preserve">group of C-AD.  They should be available inside the C-AD Control System </w:t>
      </w:r>
      <w:r w:rsidR="0041749D">
        <w:rPr>
          <w:rFonts w:ascii="Times New Roman" w:hAnsi="Times New Roman" w:cs="Times New Roman"/>
          <w:sz w:val="24"/>
          <w:szCs w:val="24"/>
        </w:rPr>
        <w:t xml:space="preserve">(such as a pet page) </w:t>
      </w:r>
      <w:r>
        <w:rPr>
          <w:rFonts w:ascii="Times New Roman" w:hAnsi="Times New Roman" w:cs="Times New Roman"/>
          <w:sz w:val="24"/>
          <w:szCs w:val="24"/>
        </w:rPr>
        <w:t xml:space="preserve">so that both </w:t>
      </w:r>
      <w:proofErr w:type="spellStart"/>
      <w:r>
        <w:rPr>
          <w:rFonts w:ascii="Times New Roman" w:hAnsi="Times New Roman" w:cs="Times New Roman"/>
          <w:sz w:val="24"/>
          <w:szCs w:val="24"/>
        </w:rPr>
        <w:t>sPHENIX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MCR can view </w:t>
      </w:r>
      <w:r w:rsidR="0041749D">
        <w:rPr>
          <w:rFonts w:ascii="Times New Roman" w:hAnsi="Times New Roman" w:cs="Times New Roman"/>
          <w:sz w:val="24"/>
          <w:szCs w:val="24"/>
        </w:rPr>
        <w:t xml:space="preserve">and use the information </w:t>
      </w:r>
      <w:r w:rsidR="008914BC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BD7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wish.</w:t>
      </w:r>
    </w:p>
    <w:p w14:paraId="0C711DD7" w14:textId="77777777" w:rsidR="006E4B05" w:rsidRDefault="006E4B05" w:rsidP="006853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4A0EC" w14:textId="0391E51A" w:rsidR="00685378" w:rsidRDefault="009A4922" w:rsidP="006853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list is what </w:t>
      </w:r>
      <w:proofErr w:type="spellStart"/>
      <w:r>
        <w:rPr>
          <w:rFonts w:ascii="Times New Roman" w:hAnsi="Times New Roman" w:cs="Times New Roman"/>
          <w:sz w:val="24"/>
          <w:szCs w:val="24"/>
        </w:rPr>
        <w:t>sPHENIX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would like to receive from the Cryogenic System during the operation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sPHENIX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Magnet:</w:t>
      </w:r>
    </w:p>
    <w:p w14:paraId="0F0EBCE3" w14:textId="34C810D7" w:rsidR="009742E6" w:rsidRDefault="009742E6" w:rsidP="006853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 VARIABLES:</w:t>
      </w:r>
    </w:p>
    <w:p w14:paraId="395043CF" w14:textId="60597D31" w:rsidR="009742E6" w:rsidRDefault="009742E6" w:rsidP="009742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are variables that are passed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sPHENIX</w:t>
      </w:r>
      <w:proofErr w:type="spellEnd"/>
      <w:r>
        <w:rPr>
          <w:rFonts w:ascii="Times New Roman" w:hAnsi="Times New Roman" w:cs="Times New Roman"/>
          <w:sz w:val="24"/>
          <w:szCs w:val="24"/>
        </w:rPr>
        <w:t>/MCR controls system.</w:t>
      </w:r>
    </w:p>
    <w:p w14:paraId="028F1344" w14:textId="77777777" w:rsidR="00C51118" w:rsidRDefault="00C51118" w:rsidP="00C511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51118" w14:paraId="403C781C" w14:textId="77777777" w:rsidTr="00971C87">
        <w:tc>
          <w:tcPr>
            <w:tcW w:w="3116" w:type="dxa"/>
          </w:tcPr>
          <w:p w14:paraId="45E2BDFE" w14:textId="77777777" w:rsidR="00C51118" w:rsidRDefault="00C51118" w:rsidP="00971C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69F8C26" w14:textId="77777777" w:rsidR="00C51118" w:rsidRDefault="00C51118" w:rsidP="00971C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1D0543D" w14:textId="77777777" w:rsidR="00C51118" w:rsidRDefault="00C51118" w:rsidP="00971C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1118" w14:paraId="3F1C43DD" w14:textId="77777777" w:rsidTr="00971C87">
        <w:tc>
          <w:tcPr>
            <w:tcW w:w="3116" w:type="dxa"/>
          </w:tcPr>
          <w:p w14:paraId="6AD89CBE" w14:textId="77777777" w:rsidR="00C51118" w:rsidRDefault="00C51118" w:rsidP="00971C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302054F" w14:textId="77777777" w:rsidR="00C51118" w:rsidRDefault="00C51118" w:rsidP="00971C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F926AE9" w14:textId="77777777" w:rsidR="00C51118" w:rsidRDefault="00C51118" w:rsidP="00971C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1118" w14:paraId="4C484C04" w14:textId="77777777" w:rsidTr="00971C87">
        <w:tc>
          <w:tcPr>
            <w:tcW w:w="3116" w:type="dxa"/>
          </w:tcPr>
          <w:p w14:paraId="3A64393F" w14:textId="77777777" w:rsidR="00C51118" w:rsidRDefault="00C51118" w:rsidP="00971C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1F4F610" w14:textId="77777777" w:rsidR="00C51118" w:rsidRDefault="00C51118" w:rsidP="00971C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D9084ED" w14:textId="77777777" w:rsidR="00C51118" w:rsidRDefault="00C51118" w:rsidP="00971C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1118" w14:paraId="2AB44D7C" w14:textId="77777777" w:rsidTr="00971C87">
        <w:tc>
          <w:tcPr>
            <w:tcW w:w="3116" w:type="dxa"/>
          </w:tcPr>
          <w:p w14:paraId="0C992014" w14:textId="77777777" w:rsidR="00C51118" w:rsidRDefault="00C51118" w:rsidP="00971C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97064F2" w14:textId="77777777" w:rsidR="00C51118" w:rsidRDefault="00C51118" w:rsidP="00971C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7DD9546" w14:textId="77777777" w:rsidR="00C51118" w:rsidRDefault="00C51118" w:rsidP="00971C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20D6A95" w14:textId="77777777" w:rsidR="00C51118" w:rsidRDefault="00C51118" w:rsidP="00C511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EFC509" w14:textId="4FE76E60" w:rsidR="009742E6" w:rsidRDefault="009742E6" w:rsidP="009742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ALARMS STATUS:</w:t>
      </w:r>
    </w:p>
    <w:p w14:paraId="6BF6E863" w14:textId="47A53193" w:rsidR="00685378" w:rsidRDefault="00685378" w:rsidP="006853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5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Alarm status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(temperature or other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Cryo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problem) with the location of the alarm.</w:t>
      </w:r>
    </w:p>
    <w:p w14:paraId="276BA5B4" w14:textId="69BB3EDD" w:rsidR="006E4B05" w:rsidRDefault="006E4B05" w:rsidP="006E4B05">
      <w:pPr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Alarms status should be limited important </w:t>
      </w:r>
      <w:r w:rsidR="00C51118">
        <w:rPr>
          <w:rFonts w:ascii="Times New Roman" w:hAnsi="Times New Roman" w:cs="Times New Roman"/>
          <w:color w:val="000000" w:themeColor="text1"/>
          <w:sz w:val="24"/>
          <w:szCs w:val="24"/>
        </w:rPr>
        <w:t>ones.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51118" w14:paraId="5F903E7F" w14:textId="77777777" w:rsidTr="00971C87">
        <w:tc>
          <w:tcPr>
            <w:tcW w:w="3116" w:type="dxa"/>
          </w:tcPr>
          <w:p w14:paraId="07F470DC" w14:textId="77777777" w:rsidR="00C51118" w:rsidRDefault="00C51118" w:rsidP="00971C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79A68BC" w14:textId="77777777" w:rsidR="00C51118" w:rsidRDefault="00C51118" w:rsidP="00971C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9B0D2B6" w14:textId="77777777" w:rsidR="00C51118" w:rsidRDefault="00C51118" w:rsidP="00971C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1118" w14:paraId="6C9470B3" w14:textId="77777777" w:rsidTr="00971C87">
        <w:tc>
          <w:tcPr>
            <w:tcW w:w="3116" w:type="dxa"/>
          </w:tcPr>
          <w:p w14:paraId="3BBA78AF" w14:textId="77777777" w:rsidR="00C51118" w:rsidRDefault="00C51118" w:rsidP="00971C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BB4B6A6" w14:textId="77777777" w:rsidR="00C51118" w:rsidRDefault="00C51118" w:rsidP="00971C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ECFFFC7" w14:textId="77777777" w:rsidR="00C51118" w:rsidRDefault="00C51118" w:rsidP="00971C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1118" w14:paraId="0C85508D" w14:textId="77777777" w:rsidTr="00971C87">
        <w:tc>
          <w:tcPr>
            <w:tcW w:w="3116" w:type="dxa"/>
          </w:tcPr>
          <w:p w14:paraId="15B46317" w14:textId="77777777" w:rsidR="00C51118" w:rsidRDefault="00C51118" w:rsidP="00971C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44A17BC" w14:textId="77777777" w:rsidR="00C51118" w:rsidRDefault="00C51118" w:rsidP="00971C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97D71D8" w14:textId="77777777" w:rsidR="00C51118" w:rsidRDefault="00C51118" w:rsidP="00971C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1118" w14:paraId="13A5BE7E" w14:textId="77777777" w:rsidTr="00971C87">
        <w:tc>
          <w:tcPr>
            <w:tcW w:w="3116" w:type="dxa"/>
          </w:tcPr>
          <w:p w14:paraId="716FE5F8" w14:textId="77777777" w:rsidR="00C51118" w:rsidRDefault="00C51118" w:rsidP="00971C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CD65680" w14:textId="77777777" w:rsidR="00C51118" w:rsidRDefault="00C51118" w:rsidP="00971C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5C14CA1" w14:textId="77777777" w:rsidR="00C51118" w:rsidRDefault="00C51118" w:rsidP="00971C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53B2870" w14:textId="77777777" w:rsidR="00C51118" w:rsidRPr="006E4B05" w:rsidRDefault="00C51118" w:rsidP="006E4B05">
      <w:pPr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8A2C09" w14:textId="18162F1D" w:rsidR="009742E6" w:rsidRDefault="009742E6" w:rsidP="009742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INTERLOCKS</w:t>
      </w:r>
    </w:p>
    <w:p w14:paraId="11F38E42" w14:textId="505BF848" w:rsidR="006E4B05" w:rsidRDefault="009742E6" w:rsidP="009742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Interlocks that will trigger a slow discharge or fast discharge due to Cryogenics will be passed to magnet power supply control system</w:t>
      </w:r>
      <w:r w:rsidR="00A13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C-AD control system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742E6" w14:paraId="00588760" w14:textId="77777777" w:rsidTr="009742E6">
        <w:tc>
          <w:tcPr>
            <w:tcW w:w="3116" w:type="dxa"/>
          </w:tcPr>
          <w:p w14:paraId="45ADA0B6" w14:textId="79E5ED81" w:rsidR="009742E6" w:rsidRPr="009B7E6F" w:rsidRDefault="009B7E6F" w:rsidP="009742E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7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Insufficient Gas Cooled Lead Flow</w:t>
            </w:r>
          </w:p>
        </w:tc>
        <w:tc>
          <w:tcPr>
            <w:tcW w:w="3117" w:type="dxa"/>
          </w:tcPr>
          <w:p w14:paraId="30FB5085" w14:textId="3CCB1EAB" w:rsidR="009742E6" w:rsidRDefault="009B7E6F" w:rsidP="009742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D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Fast discharge</w:t>
            </w:r>
          </w:p>
        </w:tc>
        <w:tc>
          <w:tcPr>
            <w:tcW w:w="3117" w:type="dxa"/>
          </w:tcPr>
          <w:p w14:paraId="344CC619" w14:textId="77777777" w:rsidR="009742E6" w:rsidRDefault="009742E6" w:rsidP="009742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E6F" w14:paraId="24505CC1" w14:textId="77777777" w:rsidTr="009742E6">
        <w:tc>
          <w:tcPr>
            <w:tcW w:w="3116" w:type="dxa"/>
          </w:tcPr>
          <w:p w14:paraId="5F4E1CA1" w14:textId="738A1D48" w:rsidR="009B7E6F" w:rsidRPr="009B7E6F" w:rsidRDefault="009B7E6F" w:rsidP="009B7E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7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Temperature too high</w:t>
            </w:r>
          </w:p>
        </w:tc>
        <w:tc>
          <w:tcPr>
            <w:tcW w:w="3117" w:type="dxa"/>
          </w:tcPr>
          <w:p w14:paraId="52AD3384" w14:textId="0AE453D0" w:rsidR="009B7E6F" w:rsidRDefault="009B7E6F" w:rsidP="009B7E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D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Slow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discharge</w:t>
            </w:r>
          </w:p>
        </w:tc>
        <w:tc>
          <w:tcPr>
            <w:tcW w:w="3117" w:type="dxa"/>
          </w:tcPr>
          <w:p w14:paraId="599E2DD0" w14:textId="77777777" w:rsidR="009B7E6F" w:rsidRDefault="009B7E6F" w:rsidP="009B7E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7E6F" w14:paraId="327A4FAC" w14:textId="77777777" w:rsidTr="009742E6">
        <w:tc>
          <w:tcPr>
            <w:tcW w:w="3116" w:type="dxa"/>
          </w:tcPr>
          <w:p w14:paraId="3A0329F0" w14:textId="15960EA6" w:rsidR="009B7E6F" w:rsidRPr="009B7E6F" w:rsidRDefault="009B7E6F" w:rsidP="009B7E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 w:colFirst="1" w:colLast="1"/>
            <w:proofErr w:type="spellStart"/>
            <w:r w:rsidRPr="009B7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Cryo</w:t>
            </w:r>
            <w:proofErr w:type="spellEnd"/>
            <w:r w:rsidRPr="009B7E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Fault interfering with cooling</w:t>
            </w:r>
          </w:p>
        </w:tc>
        <w:tc>
          <w:tcPr>
            <w:tcW w:w="3117" w:type="dxa"/>
          </w:tcPr>
          <w:p w14:paraId="266C9D27" w14:textId="448B3996" w:rsidR="009B7E6F" w:rsidRDefault="009B7E6F" w:rsidP="009B7E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D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Slow discharge</w:t>
            </w:r>
          </w:p>
        </w:tc>
        <w:tc>
          <w:tcPr>
            <w:tcW w:w="3117" w:type="dxa"/>
          </w:tcPr>
          <w:p w14:paraId="2FD5A727" w14:textId="77777777" w:rsidR="009B7E6F" w:rsidRDefault="009B7E6F" w:rsidP="009B7E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9B7E6F" w14:paraId="47104BA6" w14:textId="77777777" w:rsidTr="009742E6">
        <w:tc>
          <w:tcPr>
            <w:tcW w:w="3116" w:type="dxa"/>
          </w:tcPr>
          <w:p w14:paraId="194F3E6C" w14:textId="77777777" w:rsidR="009B7E6F" w:rsidRDefault="009B7E6F" w:rsidP="009B7E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01A6CE9" w14:textId="77777777" w:rsidR="009B7E6F" w:rsidRDefault="009B7E6F" w:rsidP="009B7E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0D0D88C" w14:textId="77777777" w:rsidR="009B7E6F" w:rsidRDefault="009B7E6F" w:rsidP="009B7E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90CC20F" w14:textId="57330282" w:rsidR="009742E6" w:rsidRDefault="009742E6" w:rsidP="009742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D0A8FB" w14:textId="65BA7287" w:rsidR="009742E6" w:rsidRDefault="009742E6" w:rsidP="009742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PERMISSIVES</w:t>
      </w:r>
    </w:p>
    <w:p w14:paraId="14650441" w14:textId="7B6F840D" w:rsidR="009742E6" w:rsidRDefault="009742E6" w:rsidP="009742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These will be set when certain</w:t>
      </w:r>
      <w:r w:rsidR="00317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conditions are met to allow the next process to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proceed,</w:t>
      </w:r>
      <w:r w:rsidR="00A13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but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NOT interlocks</w:t>
      </w:r>
      <w:r w:rsidR="00A13B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F81679" w14:textId="3D83075C" w:rsidR="009742E6" w:rsidRDefault="009742E6" w:rsidP="009742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BE215F" w14:textId="501D3C09" w:rsidR="009742E6" w:rsidRPr="009742E6" w:rsidRDefault="009742E6" w:rsidP="003768F5">
      <w:pPr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OPERATING MODES:</w:t>
      </w:r>
    </w:p>
    <w:p w14:paraId="3A367332" w14:textId="77777777" w:rsidR="00685378" w:rsidRDefault="00685378" w:rsidP="00685378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2B38CB" w14:textId="76F7151A" w:rsidR="0041749D" w:rsidRDefault="00F90BD7" w:rsidP="006853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="00685378" w:rsidRPr="00685378">
        <w:rPr>
          <w:rFonts w:ascii="Times New Roman" w:hAnsi="Times New Roman" w:cs="Times New Roman"/>
          <w:color w:val="000000" w:themeColor="text1"/>
          <w:sz w:val="24"/>
          <w:szCs w:val="24"/>
        </w:rPr>
        <w:t>Cryo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5378" w:rsidRPr="00685378">
        <w:rPr>
          <w:rFonts w:ascii="Times New Roman" w:hAnsi="Times New Roman" w:cs="Times New Roman"/>
          <w:color w:val="000000" w:themeColor="text1"/>
          <w:sz w:val="24"/>
          <w:szCs w:val="24"/>
        </w:rPr>
        <w:t>Mode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5378" w:rsidRPr="00685378">
        <w:rPr>
          <w:rFonts w:ascii="Times New Roman" w:hAnsi="Times New Roman" w:cs="Times New Roman"/>
          <w:color w:val="000000" w:themeColor="text1"/>
          <w:sz w:val="24"/>
          <w:szCs w:val="24"/>
        </w:rPr>
        <w:t>Status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685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show whether it 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 one of these states:</w:t>
      </w:r>
    </w:p>
    <w:p w14:paraId="152E7C9F" w14:textId="77777777" w:rsidR="0041749D" w:rsidRPr="0041749D" w:rsidRDefault="0041749D" w:rsidP="0041749D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6D4FCF" w14:textId="67ADA602" w:rsidR="00FB56F1" w:rsidRDefault="00FB56F1" w:rsidP="0041749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room temperature</w:t>
      </w:r>
    </w:p>
    <w:p w14:paraId="0BC68BCC" w14:textId="5F7C2B4C" w:rsidR="00FB56F1" w:rsidRDefault="00FB56F1" w:rsidP="0041749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“Nitrogen cool-down”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being cooled to the liquid nitrogen temperature</w:t>
      </w:r>
    </w:p>
    <w:p w14:paraId="6D32F316" w14:textId="7ED8866B" w:rsidR="00FB56F1" w:rsidRDefault="00685378" w:rsidP="0041749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5378">
        <w:rPr>
          <w:rFonts w:ascii="Times New Roman" w:hAnsi="Times New Roman" w:cs="Times New Roman"/>
          <w:color w:val="000000" w:themeColor="text1"/>
          <w:sz w:val="24"/>
          <w:szCs w:val="24"/>
        </w:rPr>
        <w:t>"100K Hold"</w:t>
      </w:r>
      <w:r w:rsidR="00FB5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6F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E"/>
      </w:r>
      <w:r w:rsidR="00FB5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when the </w:t>
      </w:r>
      <w:proofErr w:type="spellStart"/>
      <w:r w:rsidR="00FB56F1">
        <w:rPr>
          <w:rFonts w:ascii="Times New Roman" w:hAnsi="Times New Roman" w:cs="Times New Roman"/>
          <w:color w:val="000000" w:themeColor="text1"/>
          <w:sz w:val="24"/>
          <w:szCs w:val="24"/>
        </w:rPr>
        <w:t>Cryo</w:t>
      </w:r>
      <w:proofErr w:type="spellEnd"/>
      <w:r w:rsidR="00FB5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temperature for the </w:t>
      </w:r>
      <w:proofErr w:type="spellStart"/>
      <w:r w:rsidR="00FB56F1">
        <w:rPr>
          <w:rFonts w:ascii="Times New Roman" w:hAnsi="Times New Roman" w:cs="Times New Roman"/>
          <w:color w:val="000000" w:themeColor="text1"/>
          <w:sz w:val="24"/>
          <w:szCs w:val="24"/>
        </w:rPr>
        <w:t>sPHENIX</w:t>
      </w:r>
      <w:proofErr w:type="spellEnd"/>
      <w:r w:rsidR="00FB5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Magnet stays at about the liquid nitrogen temperature</w:t>
      </w:r>
    </w:p>
    <w:p w14:paraId="30572BDC" w14:textId="1CF78A2A" w:rsidR="00FB56F1" w:rsidRDefault="00685378" w:rsidP="0041749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5378">
        <w:rPr>
          <w:rFonts w:ascii="Times New Roman" w:hAnsi="Times New Roman" w:cs="Times New Roman"/>
          <w:color w:val="000000" w:themeColor="text1"/>
          <w:sz w:val="24"/>
          <w:szCs w:val="24"/>
        </w:rPr>
        <w:t>"Cool</w:t>
      </w:r>
      <w:r w:rsidR="00FB56F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85378">
        <w:rPr>
          <w:rFonts w:ascii="Times New Roman" w:hAnsi="Times New Roman" w:cs="Times New Roman"/>
          <w:color w:val="000000" w:themeColor="text1"/>
          <w:sz w:val="24"/>
          <w:szCs w:val="24"/>
        </w:rPr>
        <w:t>down"</w:t>
      </w:r>
      <w:r w:rsidR="00FB5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6F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E"/>
      </w:r>
      <w:r w:rsidR="00FB5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being cooled to the liquid helium temperature</w:t>
      </w:r>
    </w:p>
    <w:p w14:paraId="4B60D62F" w14:textId="5378FA8A" w:rsidR="00FB56F1" w:rsidRDefault="00685378" w:rsidP="0041749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685378">
        <w:rPr>
          <w:rFonts w:ascii="Times New Roman" w:hAnsi="Times New Roman" w:cs="Times New Roman"/>
          <w:color w:val="000000" w:themeColor="text1"/>
          <w:sz w:val="24"/>
          <w:szCs w:val="24"/>
        </w:rPr>
        <w:t>4.5K Soak"</w:t>
      </w:r>
      <w:r w:rsidR="00FB5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6F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E"/>
      </w:r>
      <w:r w:rsidR="00FB5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stabilizing helium temperature</w:t>
      </w:r>
    </w:p>
    <w:p w14:paraId="0B186194" w14:textId="75FC86A8" w:rsidR="00685378" w:rsidRDefault="00685378" w:rsidP="0041749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5378">
        <w:rPr>
          <w:rFonts w:ascii="Times New Roman" w:hAnsi="Times New Roman" w:cs="Times New Roman"/>
          <w:color w:val="000000" w:themeColor="text1"/>
          <w:sz w:val="24"/>
          <w:szCs w:val="24"/>
        </w:rPr>
        <w:t>"Ready to Power"</w:t>
      </w:r>
      <w:r w:rsidR="00FB5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6F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E"/>
      </w:r>
      <w:r w:rsidR="00FB5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Magnet is cold enough to be ramped</w:t>
      </w:r>
    </w:p>
    <w:p w14:paraId="28709A55" w14:textId="77777777" w:rsidR="00685378" w:rsidRDefault="00685378" w:rsidP="00685378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71E2E5" w14:textId="4641132B" w:rsidR="00685378" w:rsidRPr="00685378" w:rsidRDefault="0041749D" w:rsidP="006853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When the “Ready</w:t>
      </w:r>
      <w:r w:rsidR="00FB5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Power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FB5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status is reached, the Cryogenic System would send the “permissive” signal to the </w:t>
      </w:r>
      <w:proofErr w:type="spellStart"/>
      <w:r w:rsidR="00FB56F1">
        <w:rPr>
          <w:rFonts w:ascii="Times New Roman" w:hAnsi="Times New Roman" w:cs="Times New Roman"/>
          <w:color w:val="000000" w:themeColor="text1"/>
          <w:sz w:val="24"/>
          <w:szCs w:val="24"/>
        </w:rPr>
        <w:t>sPHENIX</w:t>
      </w:r>
      <w:proofErr w:type="spellEnd"/>
      <w:r w:rsidR="00FB5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Magnet quench protection system so that Magnet experts or </w:t>
      </w:r>
      <w:proofErr w:type="spellStart"/>
      <w:r w:rsidR="00FB56F1">
        <w:rPr>
          <w:rFonts w:ascii="Times New Roman" w:hAnsi="Times New Roman" w:cs="Times New Roman"/>
          <w:color w:val="000000" w:themeColor="text1"/>
          <w:sz w:val="24"/>
          <w:szCs w:val="24"/>
        </w:rPr>
        <w:t>sPHENIX</w:t>
      </w:r>
      <w:proofErr w:type="spellEnd"/>
      <w:r w:rsidR="00FB5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operators may start to ramp up the Magnet.</w:t>
      </w:r>
    </w:p>
    <w:sectPr w:rsidR="00685378" w:rsidRPr="00685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D1114"/>
    <w:multiLevelType w:val="hybridMultilevel"/>
    <w:tmpl w:val="CF1A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45681"/>
    <w:multiLevelType w:val="hybridMultilevel"/>
    <w:tmpl w:val="9844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78"/>
    <w:rsid w:val="00056D9C"/>
    <w:rsid w:val="003170D2"/>
    <w:rsid w:val="003256FD"/>
    <w:rsid w:val="003768F5"/>
    <w:rsid w:val="0041749D"/>
    <w:rsid w:val="00491FE0"/>
    <w:rsid w:val="00505585"/>
    <w:rsid w:val="006701E3"/>
    <w:rsid w:val="00685378"/>
    <w:rsid w:val="006E4B05"/>
    <w:rsid w:val="008914BC"/>
    <w:rsid w:val="009742E6"/>
    <w:rsid w:val="009A4922"/>
    <w:rsid w:val="009B7E6F"/>
    <w:rsid w:val="00A13B8F"/>
    <w:rsid w:val="00C51118"/>
    <w:rsid w:val="00F90BD7"/>
    <w:rsid w:val="00FB56F1"/>
    <w:rsid w:val="00FD2D66"/>
    <w:rsid w:val="00FF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AB083"/>
  <w15:chartTrackingRefBased/>
  <w15:docId w15:val="{A03F6893-7E1E-4CD6-9C26-3C1130FC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768F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378"/>
    <w:pPr>
      <w:ind w:left="720"/>
      <w:contextualSpacing/>
    </w:pPr>
  </w:style>
  <w:style w:type="table" w:styleId="TableGrid">
    <w:name w:val="Table Grid"/>
    <w:basedOn w:val="TableNormal"/>
    <w:uiPriority w:val="39"/>
    <w:rsid w:val="00974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6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F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768F5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Yip, Kin</dc:creator>
  <cp:keywords/>
  <dc:description/>
  <cp:lastModifiedBy>Yip, Kin</cp:lastModifiedBy>
  <cp:revision>10</cp:revision>
  <dcterms:created xsi:type="dcterms:W3CDTF">2020-02-20T14:11:00Z</dcterms:created>
  <dcterms:modified xsi:type="dcterms:W3CDTF">2020-02-24T21:51:00Z</dcterms:modified>
</cp:coreProperties>
</file>