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2B57A" w14:textId="77777777" w:rsidR="005D4AE4" w:rsidRDefault="0083201D" w:rsidP="008516AE">
      <w:pPr>
        <w:pStyle w:val="ListParagraph"/>
        <w:spacing w:after="0" w:line="240" w:lineRule="auto"/>
        <w:ind w:left="0"/>
        <w:jc w:val="center"/>
        <w:rPr>
          <w:rFonts w:ascii="Times New Roman" w:eastAsia="Times New Roman" w:hAnsi="Times New Roman" w:cs="Times New Roman"/>
          <w:b/>
          <w:bCs/>
          <w:sz w:val="28"/>
          <w:szCs w:val="28"/>
        </w:rPr>
      </w:pPr>
      <w:bookmarkStart w:id="0" w:name="_GoBack"/>
      <w:bookmarkEnd w:id="0"/>
      <w:r>
        <w:rPr>
          <w:rFonts w:ascii="Times New Roman" w:eastAsia="Times New Roman" w:hAnsi="Times New Roman" w:cs="Times New Roman"/>
          <w:b/>
          <w:bCs/>
          <w:sz w:val="28"/>
          <w:szCs w:val="28"/>
        </w:rPr>
        <w:t xml:space="preserve">Argonne National Laboratory </w:t>
      </w:r>
      <w:r w:rsidRPr="0062098F">
        <w:rPr>
          <w:rFonts w:ascii="Times New Roman" w:eastAsia="Times New Roman" w:hAnsi="Times New Roman" w:cs="Times New Roman"/>
          <w:b/>
          <w:bCs/>
          <w:sz w:val="28"/>
          <w:szCs w:val="28"/>
        </w:rPr>
        <w:t>Expression of Interest</w:t>
      </w:r>
      <w:r w:rsidR="005D4AE4">
        <w:rPr>
          <w:rFonts w:ascii="Times New Roman" w:eastAsia="Times New Roman" w:hAnsi="Times New Roman" w:cs="Times New Roman"/>
          <w:b/>
          <w:bCs/>
          <w:sz w:val="28"/>
          <w:szCs w:val="28"/>
        </w:rPr>
        <w:t>:</w:t>
      </w:r>
    </w:p>
    <w:p w14:paraId="02BD5587" w14:textId="3933DC04" w:rsidR="005D4AE4" w:rsidRPr="005D4AE4" w:rsidRDefault="005D4AE4" w:rsidP="005D4AE4">
      <w:pPr>
        <w:pStyle w:val="ListParagraph"/>
        <w:spacing w:after="0" w:line="240" w:lineRule="auto"/>
        <w:ind w:left="0"/>
        <w:jc w:val="center"/>
        <w:rPr>
          <w:rFonts w:ascii="Times New Roman" w:eastAsia="Times New Roman" w:hAnsi="Times New Roman" w:cs="Times New Roman"/>
          <w:b/>
          <w:bCs/>
          <w:i/>
          <w:iCs/>
          <w:sz w:val="28"/>
          <w:szCs w:val="28"/>
        </w:rPr>
      </w:pPr>
      <w:r w:rsidRPr="005D4AE4">
        <w:rPr>
          <w:rFonts w:ascii="Times New Roman" w:eastAsia="Times New Roman" w:hAnsi="Times New Roman" w:cs="Times New Roman"/>
          <w:b/>
          <w:bCs/>
          <w:i/>
          <w:iCs/>
          <w:sz w:val="28"/>
          <w:szCs w:val="28"/>
        </w:rPr>
        <w:t xml:space="preserve">Ultrafast </w:t>
      </w:r>
      <w:r w:rsidR="00EE6591">
        <w:rPr>
          <w:rFonts w:ascii="Times New Roman" w:eastAsia="Times New Roman" w:hAnsi="Times New Roman" w:cs="Times New Roman"/>
          <w:b/>
          <w:bCs/>
          <w:i/>
          <w:iCs/>
          <w:sz w:val="28"/>
          <w:szCs w:val="28"/>
        </w:rPr>
        <w:t>s</w:t>
      </w:r>
      <w:r w:rsidRPr="005D4AE4">
        <w:rPr>
          <w:rFonts w:ascii="Times New Roman" w:eastAsia="Times New Roman" w:hAnsi="Times New Roman" w:cs="Times New Roman"/>
          <w:b/>
          <w:bCs/>
          <w:i/>
          <w:iCs/>
          <w:sz w:val="28"/>
          <w:szCs w:val="28"/>
        </w:rPr>
        <w:t xml:space="preserve">ilicon </w:t>
      </w:r>
      <w:r w:rsidR="00EE6591">
        <w:rPr>
          <w:rFonts w:ascii="Times New Roman" w:eastAsia="Times New Roman" w:hAnsi="Times New Roman" w:cs="Times New Roman"/>
          <w:b/>
          <w:bCs/>
          <w:i/>
          <w:iCs/>
          <w:sz w:val="28"/>
          <w:szCs w:val="28"/>
        </w:rPr>
        <w:t>s</w:t>
      </w:r>
      <w:r w:rsidRPr="005D4AE4">
        <w:rPr>
          <w:rFonts w:ascii="Times New Roman" w:eastAsia="Times New Roman" w:hAnsi="Times New Roman" w:cs="Times New Roman"/>
          <w:b/>
          <w:bCs/>
          <w:i/>
          <w:iCs/>
          <w:sz w:val="28"/>
          <w:szCs w:val="28"/>
        </w:rPr>
        <w:t>ensors, hybrid SOI/LGAD tracker for the central region, pixelized MCP-PMTs and a gas RICH for the forward region, superconducting nanowire particle detectors, and computing</w:t>
      </w:r>
      <w:r w:rsidR="0089456A">
        <w:rPr>
          <w:rFonts w:ascii="Times New Roman" w:eastAsia="Times New Roman" w:hAnsi="Times New Roman" w:cs="Times New Roman"/>
          <w:b/>
          <w:bCs/>
          <w:i/>
          <w:iCs/>
          <w:sz w:val="28"/>
          <w:szCs w:val="28"/>
        </w:rPr>
        <w:t xml:space="preserve"> for the EIC experiments</w:t>
      </w:r>
      <w:r w:rsidRPr="005D4AE4">
        <w:rPr>
          <w:rFonts w:ascii="Times New Roman" w:eastAsia="Times New Roman" w:hAnsi="Times New Roman" w:cs="Times New Roman"/>
          <w:b/>
          <w:bCs/>
          <w:i/>
          <w:iCs/>
          <w:sz w:val="28"/>
          <w:szCs w:val="28"/>
        </w:rPr>
        <w:t>.</w:t>
      </w:r>
    </w:p>
    <w:p w14:paraId="4BE209ED" w14:textId="77777777" w:rsidR="008516AE" w:rsidRDefault="008516AE" w:rsidP="00DD5FB9">
      <w:pPr>
        <w:pStyle w:val="ListParagraph"/>
        <w:spacing w:after="0" w:line="240" w:lineRule="auto"/>
        <w:ind w:left="0"/>
        <w:rPr>
          <w:rFonts w:ascii="Times New Roman" w:eastAsia="Times New Roman" w:hAnsi="Times New Roman" w:cs="Times New Roman"/>
          <w:sz w:val="24"/>
          <w:szCs w:val="24"/>
        </w:rPr>
      </w:pPr>
    </w:p>
    <w:p w14:paraId="20CABBC2" w14:textId="389AE871" w:rsidR="00D12FF4" w:rsidRPr="00972E52" w:rsidRDefault="00BD20B4" w:rsidP="00DD5FB9">
      <w:pPr>
        <w:pStyle w:val="ListParagraph"/>
        <w:spacing w:after="0" w:line="240" w:lineRule="auto"/>
        <w:ind w:left="0"/>
        <w:rPr>
          <w:rFonts w:ascii="Times New Roman" w:eastAsia="Times New Roman" w:hAnsi="Times New Roman" w:cs="Times New Roman"/>
          <w:b/>
          <w:bCs/>
          <w:color w:val="000000" w:themeColor="text1"/>
          <w:sz w:val="24"/>
          <w:szCs w:val="24"/>
        </w:rPr>
      </w:pPr>
      <w:r w:rsidRPr="009B6004">
        <w:rPr>
          <w:rFonts w:ascii="Times New Roman" w:eastAsia="Times New Roman" w:hAnsi="Times New Roman" w:cs="Times New Roman"/>
          <w:b/>
          <w:bCs/>
          <w:color w:val="000000" w:themeColor="text1"/>
          <w:sz w:val="24"/>
          <w:szCs w:val="24"/>
        </w:rPr>
        <w:t>Please indicate the name of the contact person for this submission:</w:t>
      </w:r>
    </w:p>
    <w:p w14:paraId="4E057655" w14:textId="24D9B5CD" w:rsidR="00BD20B4" w:rsidRPr="00C61C48" w:rsidRDefault="00C61C48" w:rsidP="00DD5FB9">
      <w:pPr>
        <w:pStyle w:val="ListParagraph"/>
        <w:spacing w:after="0" w:line="240" w:lineRule="auto"/>
        <w:ind w:left="0"/>
        <w:rPr>
          <w:rFonts w:ascii="Times New Roman" w:eastAsia="Times New Roman" w:hAnsi="Times New Roman" w:cs="Times New Roman"/>
          <w:color w:val="4472C4" w:themeColor="accent1"/>
          <w:sz w:val="24"/>
          <w:szCs w:val="24"/>
        </w:rPr>
      </w:pPr>
      <w:r w:rsidRPr="00C61C48">
        <w:rPr>
          <w:rFonts w:ascii="Times New Roman" w:eastAsia="Times New Roman" w:hAnsi="Times New Roman" w:cs="Times New Roman"/>
          <w:color w:val="4472C4" w:themeColor="accent1"/>
          <w:sz w:val="24"/>
          <w:szCs w:val="24"/>
        </w:rPr>
        <w:t>Zein-Eddine Meziani (zmeziani@anl.gov)</w:t>
      </w:r>
    </w:p>
    <w:p w14:paraId="21D8E06E" w14:textId="77777777" w:rsidR="00115699" w:rsidRDefault="00115699" w:rsidP="00DD5FB9">
      <w:pPr>
        <w:pStyle w:val="ListParagraph"/>
        <w:spacing w:after="0" w:line="240" w:lineRule="auto"/>
        <w:ind w:left="0"/>
        <w:rPr>
          <w:rFonts w:ascii="Times New Roman" w:eastAsia="Times New Roman" w:hAnsi="Times New Roman" w:cs="Times New Roman"/>
          <w:b/>
          <w:bCs/>
          <w:sz w:val="24"/>
          <w:szCs w:val="24"/>
        </w:rPr>
      </w:pPr>
    </w:p>
    <w:p w14:paraId="3F0CF582" w14:textId="43E1EBED" w:rsidR="00033C14" w:rsidRDefault="00DD5FB9" w:rsidP="00DD5FB9">
      <w:pPr>
        <w:pStyle w:val="ListParagraph"/>
        <w:spacing w:after="0" w:line="240" w:lineRule="auto"/>
        <w:ind w:left="0"/>
        <w:rPr>
          <w:rFonts w:ascii="Times New Roman" w:eastAsia="Times New Roman" w:hAnsi="Times New Roman" w:cs="Times New Roman"/>
          <w:b/>
          <w:bCs/>
          <w:sz w:val="24"/>
          <w:szCs w:val="24"/>
        </w:rPr>
      </w:pPr>
      <w:r w:rsidRPr="008516AE">
        <w:rPr>
          <w:rFonts w:ascii="Times New Roman" w:eastAsia="Times New Roman" w:hAnsi="Times New Roman" w:cs="Times New Roman"/>
          <w:b/>
          <w:bCs/>
          <w:sz w:val="24"/>
          <w:szCs w:val="24"/>
        </w:rPr>
        <w:t>Please indicate all institutions collectively involved in this submission of interest:</w:t>
      </w:r>
    </w:p>
    <w:p w14:paraId="4D24AEED" w14:textId="77777777" w:rsidR="00D12FF4" w:rsidRPr="008516AE" w:rsidRDefault="00D12FF4" w:rsidP="00DD5FB9">
      <w:pPr>
        <w:pStyle w:val="ListParagraph"/>
        <w:spacing w:after="0" w:line="240" w:lineRule="auto"/>
        <w:ind w:left="0"/>
        <w:rPr>
          <w:rFonts w:ascii="Times New Roman" w:eastAsia="Times New Roman" w:hAnsi="Times New Roman" w:cs="Times New Roman"/>
          <w:b/>
          <w:bCs/>
          <w:sz w:val="24"/>
          <w:szCs w:val="24"/>
        </w:rPr>
      </w:pPr>
    </w:p>
    <w:p w14:paraId="617BD619" w14:textId="1BAB6307" w:rsidR="00033C14" w:rsidRDefault="00C61C48" w:rsidP="00B24DB8">
      <w:pPr>
        <w:pStyle w:val="ListParagraph"/>
        <w:spacing w:after="0" w:line="240" w:lineRule="auto"/>
        <w:ind w:left="0"/>
        <w:jc w:val="both"/>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Argonne National Laboratory</w:t>
      </w:r>
    </w:p>
    <w:p w14:paraId="1902D54B" w14:textId="0EF30848" w:rsidR="00312FE8" w:rsidRPr="00312FE8" w:rsidRDefault="00420535" w:rsidP="00B24DB8">
      <w:pPr>
        <w:pStyle w:val="ListParagraph"/>
        <w:spacing w:after="0" w:line="240" w:lineRule="auto"/>
        <w:ind w:left="0"/>
        <w:jc w:val="both"/>
        <w:rPr>
          <w:rFonts w:ascii="Times New Roman" w:eastAsia="Times New Roman" w:hAnsi="Times New Roman" w:cs="Times New Roman"/>
          <w:i/>
          <w:iCs/>
          <w:color w:val="4472C4" w:themeColor="accent1"/>
          <w:sz w:val="24"/>
          <w:szCs w:val="24"/>
        </w:rPr>
      </w:pPr>
      <w:r>
        <w:rPr>
          <w:rFonts w:ascii="Times New Roman" w:eastAsia="Times New Roman" w:hAnsi="Times New Roman" w:cs="Times New Roman"/>
          <w:i/>
          <w:iCs/>
          <w:color w:val="4472C4" w:themeColor="accent1"/>
          <w:sz w:val="24"/>
          <w:szCs w:val="24"/>
        </w:rPr>
        <w:t>Our c</w:t>
      </w:r>
      <w:r w:rsidR="00312FE8" w:rsidRPr="00312FE8">
        <w:rPr>
          <w:rFonts w:ascii="Times New Roman" w:eastAsia="Times New Roman" w:hAnsi="Times New Roman" w:cs="Times New Roman"/>
          <w:i/>
          <w:iCs/>
          <w:color w:val="4472C4" w:themeColor="accent1"/>
          <w:sz w:val="24"/>
          <w:szCs w:val="24"/>
        </w:rPr>
        <w:t>ollaborating partners:</w:t>
      </w:r>
    </w:p>
    <w:p w14:paraId="7F8F2581" w14:textId="764A0F7A" w:rsidR="00D054AC" w:rsidRPr="00146D7C" w:rsidRDefault="00D054AC" w:rsidP="00D054AC">
      <w:pPr>
        <w:pStyle w:val="ListParagraph"/>
        <w:numPr>
          <w:ilvl w:val="0"/>
          <w:numId w:val="25"/>
        </w:numPr>
        <w:spacing w:after="0" w:line="240" w:lineRule="auto"/>
        <w:jc w:val="both"/>
        <w:rPr>
          <w:rFonts w:ascii="Times New Roman" w:eastAsia="Times New Roman" w:hAnsi="Times New Roman" w:cs="Times New Roman"/>
          <w:i/>
          <w:iCs/>
          <w:color w:val="4472C4" w:themeColor="accent1"/>
          <w:sz w:val="24"/>
          <w:szCs w:val="24"/>
        </w:rPr>
      </w:pPr>
      <w:r>
        <w:rPr>
          <w:rFonts w:ascii="Times New Roman" w:eastAsia="Times New Roman" w:hAnsi="Times New Roman" w:cs="Times New Roman"/>
          <w:color w:val="4472C4" w:themeColor="accent1"/>
          <w:sz w:val="24"/>
          <w:szCs w:val="24"/>
        </w:rPr>
        <w:t>BNL (</w:t>
      </w:r>
      <w:r>
        <w:rPr>
          <w:rFonts w:ascii="Times New Roman" w:eastAsia="Times New Roman" w:hAnsi="Times New Roman" w:cs="Times New Roman"/>
          <w:i/>
          <w:iCs/>
          <w:color w:val="4472C4" w:themeColor="accent1"/>
          <w:sz w:val="24"/>
          <w:szCs w:val="24"/>
        </w:rPr>
        <w:t xml:space="preserve">contact persons: </w:t>
      </w:r>
      <w:r w:rsidR="009530B0">
        <w:rPr>
          <w:rFonts w:ascii="Times New Roman" w:eastAsia="Times New Roman" w:hAnsi="Times New Roman" w:cs="Times New Roman"/>
          <w:i/>
          <w:iCs/>
          <w:color w:val="4472C4" w:themeColor="accent1"/>
          <w:sz w:val="24"/>
          <w:szCs w:val="24"/>
        </w:rPr>
        <w:t xml:space="preserve">A. Kiselev, </w:t>
      </w:r>
      <w:r w:rsidRPr="00D054AC">
        <w:rPr>
          <w:rFonts w:ascii="Times New Roman" w:eastAsia="Times New Roman" w:hAnsi="Times New Roman" w:cs="Times New Roman"/>
          <w:i/>
          <w:iCs/>
          <w:color w:val="4472C4" w:themeColor="accent1"/>
          <w:sz w:val="24"/>
          <w:szCs w:val="24"/>
        </w:rPr>
        <w:t>R</w:t>
      </w:r>
      <w:r>
        <w:rPr>
          <w:rFonts w:ascii="Times New Roman" w:eastAsia="Times New Roman" w:hAnsi="Times New Roman" w:cs="Times New Roman"/>
          <w:i/>
          <w:iCs/>
          <w:color w:val="4472C4" w:themeColor="accent1"/>
          <w:sz w:val="24"/>
          <w:szCs w:val="24"/>
        </w:rPr>
        <w:t>.</w:t>
      </w:r>
      <w:r w:rsidRPr="00D054AC">
        <w:rPr>
          <w:rFonts w:ascii="Times New Roman" w:eastAsia="Times New Roman" w:hAnsi="Times New Roman" w:cs="Times New Roman"/>
          <w:i/>
          <w:iCs/>
          <w:color w:val="4472C4" w:themeColor="accent1"/>
          <w:sz w:val="24"/>
          <w:szCs w:val="24"/>
        </w:rPr>
        <w:t xml:space="preserve"> Nouicer</w:t>
      </w:r>
      <w:r>
        <w:rPr>
          <w:rFonts w:ascii="Times New Roman" w:eastAsia="Times New Roman" w:hAnsi="Times New Roman" w:cs="Times New Roman"/>
          <w:i/>
          <w:iCs/>
          <w:color w:val="4472C4" w:themeColor="accent1"/>
          <w:sz w:val="24"/>
          <w:szCs w:val="24"/>
        </w:rPr>
        <w:t>, A. Tricoli</w:t>
      </w:r>
      <w:r w:rsidRPr="00D054AC">
        <w:rPr>
          <w:rFonts w:ascii="Times New Roman" w:eastAsia="Times New Roman" w:hAnsi="Times New Roman" w:cs="Times New Roman"/>
          <w:color w:val="4472C4" w:themeColor="accent1"/>
          <w:sz w:val="24"/>
          <w:szCs w:val="24"/>
        </w:rPr>
        <w:t>)</w:t>
      </w:r>
    </w:p>
    <w:p w14:paraId="1240A02D" w14:textId="75279A27" w:rsidR="00146D7C" w:rsidRPr="00D054AC" w:rsidRDefault="00146D7C" w:rsidP="00D054AC">
      <w:pPr>
        <w:pStyle w:val="ListParagraph"/>
        <w:numPr>
          <w:ilvl w:val="0"/>
          <w:numId w:val="25"/>
        </w:numPr>
        <w:spacing w:after="0" w:line="240" w:lineRule="auto"/>
        <w:jc w:val="both"/>
        <w:rPr>
          <w:rFonts w:ascii="Times New Roman" w:eastAsia="Times New Roman" w:hAnsi="Times New Roman" w:cs="Times New Roman"/>
          <w:i/>
          <w:iCs/>
          <w:color w:val="4472C4" w:themeColor="accent1"/>
          <w:sz w:val="24"/>
          <w:szCs w:val="24"/>
        </w:rPr>
      </w:pPr>
      <w:proofErr w:type="spellStart"/>
      <w:r>
        <w:rPr>
          <w:rFonts w:ascii="Times New Roman" w:eastAsia="Times New Roman" w:hAnsi="Times New Roman" w:cs="Times New Roman"/>
          <w:color w:val="4472C4" w:themeColor="accent1"/>
          <w:sz w:val="24"/>
          <w:szCs w:val="24"/>
        </w:rPr>
        <w:t>IJCLab</w:t>
      </w:r>
      <w:proofErr w:type="spellEnd"/>
      <w:r>
        <w:rPr>
          <w:rFonts w:ascii="Times New Roman" w:eastAsia="Times New Roman" w:hAnsi="Times New Roman" w:cs="Times New Roman"/>
          <w:color w:val="4472C4" w:themeColor="accent1"/>
          <w:sz w:val="24"/>
          <w:szCs w:val="24"/>
        </w:rPr>
        <w:t xml:space="preserve"> (</w:t>
      </w:r>
      <w:r>
        <w:rPr>
          <w:rFonts w:ascii="Times New Roman" w:eastAsia="Times New Roman" w:hAnsi="Times New Roman" w:cs="Times New Roman"/>
          <w:i/>
          <w:iCs/>
          <w:color w:val="4472C4" w:themeColor="accent1"/>
          <w:sz w:val="24"/>
          <w:szCs w:val="24"/>
        </w:rPr>
        <w:t>contact person: R. Dupr</w:t>
      </w:r>
      <w:r w:rsidR="00A26A7C">
        <w:rPr>
          <w:rFonts w:ascii="Times New Roman" w:eastAsia="Times New Roman" w:hAnsi="Times New Roman" w:cs="Times New Roman"/>
          <w:i/>
          <w:iCs/>
          <w:color w:val="4472C4" w:themeColor="accent1"/>
          <w:sz w:val="24"/>
          <w:szCs w:val="24"/>
        </w:rPr>
        <w:t>é</w:t>
      </w:r>
      <w:r>
        <w:rPr>
          <w:rFonts w:ascii="Times New Roman" w:eastAsia="Times New Roman" w:hAnsi="Times New Roman" w:cs="Times New Roman"/>
          <w:color w:val="4472C4" w:themeColor="accent1"/>
          <w:sz w:val="24"/>
          <w:szCs w:val="24"/>
        </w:rPr>
        <w:t>)</w:t>
      </w:r>
    </w:p>
    <w:p w14:paraId="5D4DB769" w14:textId="0B330E08" w:rsidR="00C453A8" w:rsidRPr="00C453A8" w:rsidRDefault="00C453A8" w:rsidP="00C453A8">
      <w:pPr>
        <w:pStyle w:val="ListParagraph"/>
        <w:numPr>
          <w:ilvl w:val="0"/>
          <w:numId w:val="25"/>
        </w:numPr>
        <w:spacing w:after="0" w:line="240" w:lineRule="auto"/>
        <w:jc w:val="both"/>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KEK (</w:t>
      </w:r>
      <w:r>
        <w:rPr>
          <w:rFonts w:ascii="Times New Roman" w:eastAsia="Times New Roman" w:hAnsi="Times New Roman" w:cs="Times New Roman"/>
          <w:i/>
          <w:iCs/>
          <w:color w:val="4472C4" w:themeColor="accent1"/>
          <w:sz w:val="24"/>
          <w:szCs w:val="24"/>
        </w:rPr>
        <w:t>contact person: Y</w:t>
      </w:r>
      <w:r w:rsidR="009802C5">
        <w:rPr>
          <w:rFonts w:ascii="Times New Roman" w:eastAsia="Times New Roman" w:hAnsi="Times New Roman" w:cs="Times New Roman"/>
          <w:i/>
          <w:iCs/>
          <w:color w:val="4472C4" w:themeColor="accent1"/>
          <w:sz w:val="24"/>
          <w:szCs w:val="24"/>
        </w:rPr>
        <w:t>.</w:t>
      </w:r>
      <w:r>
        <w:rPr>
          <w:rFonts w:ascii="Times New Roman" w:eastAsia="Times New Roman" w:hAnsi="Times New Roman" w:cs="Times New Roman"/>
          <w:i/>
          <w:iCs/>
          <w:color w:val="4472C4" w:themeColor="accent1"/>
          <w:sz w:val="24"/>
          <w:szCs w:val="24"/>
        </w:rPr>
        <w:t xml:space="preserve"> </w:t>
      </w:r>
      <w:r w:rsidR="00AC6616">
        <w:rPr>
          <w:rFonts w:ascii="Times New Roman" w:eastAsia="Times New Roman" w:hAnsi="Times New Roman" w:cs="Times New Roman"/>
          <w:i/>
          <w:iCs/>
          <w:color w:val="4472C4" w:themeColor="accent1"/>
          <w:sz w:val="24"/>
          <w:szCs w:val="24"/>
        </w:rPr>
        <w:t>Arai</w:t>
      </w:r>
      <w:r>
        <w:rPr>
          <w:rFonts w:ascii="Times New Roman" w:eastAsia="Times New Roman" w:hAnsi="Times New Roman" w:cs="Times New Roman"/>
          <w:color w:val="4472C4" w:themeColor="accent1"/>
          <w:sz w:val="24"/>
          <w:szCs w:val="24"/>
        </w:rPr>
        <w:t>)</w:t>
      </w:r>
    </w:p>
    <w:p w14:paraId="75F33605" w14:textId="3D124274" w:rsidR="00FA0B9F" w:rsidRDefault="00FA0B9F" w:rsidP="00312FE8">
      <w:pPr>
        <w:pStyle w:val="ListParagraph"/>
        <w:numPr>
          <w:ilvl w:val="0"/>
          <w:numId w:val="25"/>
        </w:numPr>
        <w:spacing w:after="0" w:line="240" w:lineRule="auto"/>
        <w:jc w:val="both"/>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Los Alamos National Laboratory (</w:t>
      </w:r>
      <w:r>
        <w:rPr>
          <w:rFonts w:ascii="Times New Roman" w:eastAsia="Times New Roman" w:hAnsi="Times New Roman" w:cs="Times New Roman"/>
          <w:i/>
          <w:iCs/>
          <w:color w:val="4472C4" w:themeColor="accent1"/>
          <w:sz w:val="24"/>
          <w:szCs w:val="24"/>
        </w:rPr>
        <w:t>contact person: X. Li</w:t>
      </w:r>
      <w:r>
        <w:rPr>
          <w:rFonts w:ascii="Times New Roman" w:eastAsia="Times New Roman" w:hAnsi="Times New Roman" w:cs="Times New Roman"/>
          <w:color w:val="4472C4" w:themeColor="accent1"/>
          <w:sz w:val="24"/>
          <w:szCs w:val="24"/>
        </w:rPr>
        <w:t>)</w:t>
      </w:r>
    </w:p>
    <w:p w14:paraId="008C2BB8" w14:textId="596B5B8D" w:rsidR="00C453A8" w:rsidRDefault="00C453A8" w:rsidP="00312FE8">
      <w:pPr>
        <w:pStyle w:val="ListParagraph"/>
        <w:numPr>
          <w:ilvl w:val="0"/>
          <w:numId w:val="25"/>
        </w:numPr>
        <w:spacing w:after="0" w:line="240" w:lineRule="auto"/>
        <w:jc w:val="both"/>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New Mexico State University (</w:t>
      </w:r>
      <w:r>
        <w:rPr>
          <w:rFonts w:ascii="Times New Roman" w:eastAsia="Times New Roman" w:hAnsi="Times New Roman" w:cs="Times New Roman"/>
          <w:i/>
          <w:iCs/>
          <w:color w:val="4472C4" w:themeColor="accent1"/>
          <w:sz w:val="24"/>
          <w:szCs w:val="24"/>
        </w:rPr>
        <w:t>contact person: M. Paolone</w:t>
      </w:r>
      <w:r>
        <w:rPr>
          <w:rFonts w:ascii="Times New Roman" w:eastAsia="Times New Roman" w:hAnsi="Times New Roman" w:cs="Times New Roman"/>
          <w:color w:val="4472C4" w:themeColor="accent1"/>
          <w:sz w:val="24"/>
          <w:szCs w:val="24"/>
        </w:rPr>
        <w:t>)</w:t>
      </w:r>
    </w:p>
    <w:p w14:paraId="146450D3" w14:textId="44BF8ED4" w:rsidR="00C453A8" w:rsidRDefault="00C453A8" w:rsidP="00C453A8">
      <w:pPr>
        <w:pStyle w:val="ListParagraph"/>
        <w:numPr>
          <w:ilvl w:val="0"/>
          <w:numId w:val="25"/>
        </w:numPr>
        <w:spacing w:after="0" w:line="240" w:lineRule="auto"/>
        <w:jc w:val="both"/>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RIKEN (</w:t>
      </w:r>
      <w:r>
        <w:rPr>
          <w:rFonts w:ascii="Times New Roman" w:eastAsia="Times New Roman" w:hAnsi="Times New Roman" w:cs="Times New Roman"/>
          <w:i/>
          <w:iCs/>
          <w:color w:val="4472C4" w:themeColor="accent1"/>
          <w:sz w:val="24"/>
          <w:szCs w:val="24"/>
        </w:rPr>
        <w:t>contact person: I</w:t>
      </w:r>
      <w:r w:rsidR="009802C5">
        <w:rPr>
          <w:rFonts w:ascii="Times New Roman" w:eastAsia="Times New Roman" w:hAnsi="Times New Roman" w:cs="Times New Roman"/>
          <w:i/>
          <w:iCs/>
          <w:color w:val="4472C4" w:themeColor="accent1"/>
          <w:sz w:val="24"/>
          <w:szCs w:val="24"/>
        </w:rPr>
        <w:t>.</w:t>
      </w:r>
      <w:r>
        <w:rPr>
          <w:rFonts w:ascii="Times New Roman" w:eastAsia="Times New Roman" w:hAnsi="Times New Roman" w:cs="Times New Roman"/>
          <w:i/>
          <w:iCs/>
          <w:color w:val="4472C4" w:themeColor="accent1"/>
          <w:sz w:val="24"/>
          <w:szCs w:val="24"/>
        </w:rPr>
        <w:t xml:space="preserve"> </w:t>
      </w:r>
      <w:proofErr w:type="spellStart"/>
      <w:r>
        <w:rPr>
          <w:rFonts w:ascii="Times New Roman" w:eastAsia="Times New Roman" w:hAnsi="Times New Roman" w:cs="Times New Roman"/>
          <w:i/>
          <w:iCs/>
          <w:color w:val="4472C4" w:themeColor="accent1"/>
          <w:sz w:val="24"/>
          <w:szCs w:val="24"/>
        </w:rPr>
        <w:t>Nagakawa</w:t>
      </w:r>
      <w:proofErr w:type="spellEnd"/>
      <w:r>
        <w:rPr>
          <w:rFonts w:ascii="Times New Roman" w:eastAsia="Times New Roman" w:hAnsi="Times New Roman" w:cs="Times New Roman"/>
          <w:color w:val="4472C4" w:themeColor="accent1"/>
          <w:sz w:val="24"/>
          <w:szCs w:val="24"/>
        </w:rPr>
        <w:t>)</w:t>
      </w:r>
    </w:p>
    <w:p w14:paraId="7F2D712A" w14:textId="68EAD7C3" w:rsidR="00C453A8" w:rsidRPr="00C453A8" w:rsidRDefault="00C453A8" w:rsidP="00C453A8">
      <w:pPr>
        <w:pStyle w:val="ListParagraph"/>
        <w:numPr>
          <w:ilvl w:val="0"/>
          <w:numId w:val="25"/>
        </w:numPr>
        <w:spacing w:after="0" w:line="240" w:lineRule="auto"/>
        <w:jc w:val="both"/>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Temple University (</w:t>
      </w:r>
      <w:r w:rsidRPr="00D054AC">
        <w:rPr>
          <w:rFonts w:ascii="Times New Roman" w:eastAsia="Times New Roman" w:hAnsi="Times New Roman" w:cs="Times New Roman"/>
          <w:i/>
          <w:iCs/>
          <w:color w:val="4472C4" w:themeColor="accent1"/>
          <w:sz w:val="24"/>
          <w:szCs w:val="24"/>
        </w:rPr>
        <w:t>contact person: N</w:t>
      </w:r>
      <w:r>
        <w:rPr>
          <w:rFonts w:ascii="Times New Roman" w:eastAsia="Times New Roman" w:hAnsi="Times New Roman" w:cs="Times New Roman"/>
          <w:i/>
          <w:iCs/>
          <w:color w:val="4472C4" w:themeColor="accent1"/>
          <w:sz w:val="24"/>
          <w:szCs w:val="24"/>
        </w:rPr>
        <w:t>.</w:t>
      </w:r>
      <w:r w:rsidRPr="00D054AC">
        <w:rPr>
          <w:rFonts w:ascii="Times New Roman" w:eastAsia="Times New Roman" w:hAnsi="Times New Roman" w:cs="Times New Roman"/>
          <w:i/>
          <w:iCs/>
          <w:color w:val="4472C4" w:themeColor="accent1"/>
          <w:sz w:val="24"/>
          <w:szCs w:val="24"/>
        </w:rPr>
        <w:t xml:space="preserve"> </w:t>
      </w:r>
      <w:proofErr w:type="spellStart"/>
      <w:r w:rsidRPr="00D054AC">
        <w:rPr>
          <w:rFonts w:ascii="Times New Roman" w:eastAsia="Times New Roman" w:hAnsi="Times New Roman" w:cs="Times New Roman"/>
          <w:i/>
          <w:iCs/>
          <w:color w:val="4472C4" w:themeColor="accent1"/>
          <w:sz w:val="24"/>
          <w:szCs w:val="24"/>
        </w:rPr>
        <w:t>Sparveris</w:t>
      </w:r>
      <w:proofErr w:type="spellEnd"/>
      <w:r>
        <w:rPr>
          <w:rFonts w:ascii="Times New Roman" w:eastAsia="Times New Roman" w:hAnsi="Times New Roman" w:cs="Times New Roman"/>
          <w:color w:val="4472C4" w:themeColor="accent1"/>
          <w:sz w:val="24"/>
          <w:szCs w:val="24"/>
        </w:rPr>
        <w:t>)</w:t>
      </w:r>
    </w:p>
    <w:p w14:paraId="3B602699" w14:textId="3CB176F5" w:rsidR="00D054AC" w:rsidRPr="00D054AC" w:rsidRDefault="00D054AC" w:rsidP="00312FE8">
      <w:pPr>
        <w:pStyle w:val="ListParagraph"/>
        <w:numPr>
          <w:ilvl w:val="0"/>
          <w:numId w:val="25"/>
        </w:numPr>
        <w:spacing w:after="0" w:line="240" w:lineRule="auto"/>
        <w:jc w:val="both"/>
        <w:rPr>
          <w:rFonts w:ascii="Times New Roman" w:eastAsia="Times New Roman" w:hAnsi="Times New Roman" w:cs="Times New Roman"/>
          <w:i/>
          <w:iCs/>
          <w:color w:val="4472C4" w:themeColor="accent1"/>
          <w:sz w:val="24"/>
          <w:szCs w:val="24"/>
        </w:rPr>
      </w:pPr>
      <w:r>
        <w:rPr>
          <w:rFonts w:ascii="Times New Roman" w:eastAsia="Times New Roman" w:hAnsi="Times New Roman" w:cs="Times New Roman"/>
          <w:color w:val="4472C4" w:themeColor="accent1"/>
          <w:sz w:val="24"/>
          <w:szCs w:val="24"/>
        </w:rPr>
        <w:t>UC Santa Cruz (</w:t>
      </w:r>
      <w:r>
        <w:rPr>
          <w:rFonts w:ascii="Times New Roman" w:eastAsia="Times New Roman" w:hAnsi="Times New Roman" w:cs="Times New Roman"/>
          <w:i/>
          <w:iCs/>
          <w:color w:val="4472C4" w:themeColor="accent1"/>
          <w:sz w:val="24"/>
          <w:szCs w:val="24"/>
        </w:rPr>
        <w:t xml:space="preserve">contact person: </w:t>
      </w:r>
      <w:r w:rsidR="00C518B6">
        <w:rPr>
          <w:rFonts w:ascii="Times New Roman" w:eastAsia="Times New Roman" w:hAnsi="Times New Roman" w:cs="Times New Roman"/>
          <w:i/>
          <w:iCs/>
          <w:color w:val="4472C4" w:themeColor="accent1"/>
          <w:sz w:val="24"/>
          <w:szCs w:val="24"/>
        </w:rPr>
        <w:t xml:space="preserve">A. </w:t>
      </w:r>
      <w:proofErr w:type="spellStart"/>
      <w:r w:rsidR="00C518B6">
        <w:rPr>
          <w:rFonts w:ascii="Times New Roman" w:eastAsia="Times New Roman" w:hAnsi="Times New Roman" w:cs="Times New Roman"/>
          <w:i/>
          <w:iCs/>
          <w:color w:val="4472C4" w:themeColor="accent1"/>
          <w:sz w:val="24"/>
          <w:szCs w:val="24"/>
        </w:rPr>
        <w:t>Seiden</w:t>
      </w:r>
      <w:proofErr w:type="spellEnd"/>
      <w:r>
        <w:rPr>
          <w:rFonts w:ascii="Times New Roman" w:eastAsia="Times New Roman" w:hAnsi="Times New Roman" w:cs="Times New Roman"/>
          <w:color w:val="4472C4" w:themeColor="accent1"/>
          <w:sz w:val="24"/>
          <w:szCs w:val="24"/>
        </w:rPr>
        <w:t>)</w:t>
      </w:r>
    </w:p>
    <w:p w14:paraId="036A5E38" w14:textId="3AE34D1E" w:rsidR="00C453A8" w:rsidRPr="00C453A8" w:rsidRDefault="00D054AC" w:rsidP="00C453A8">
      <w:pPr>
        <w:pStyle w:val="ListParagraph"/>
        <w:numPr>
          <w:ilvl w:val="0"/>
          <w:numId w:val="25"/>
        </w:numPr>
        <w:spacing w:after="0" w:line="240" w:lineRule="auto"/>
        <w:jc w:val="both"/>
        <w:rPr>
          <w:rFonts w:ascii="Times New Roman" w:eastAsia="Times New Roman" w:hAnsi="Times New Roman" w:cs="Times New Roman"/>
          <w:i/>
          <w:iCs/>
          <w:color w:val="4472C4" w:themeColor="accent1"/>
          <w:sz w:val="24"/>
          <w:szCs w:val="24"/>
        </w:rPr>
      </w:pPr>
      <w:r>
        <w:rPr>
          <w:rFonts w:ascii="Times New Roman" w:eastAsia="Times New Roman" w:hAnsi="Times New Roman" w:cs="Times New Roman"/>
          <w:color w:val="4472C4" w:themeColor="accent1"/>
          <w:sz w:val="24"/>
          <w:szCs w:val="24"/>
        </w:rPr>
        <w:t>UIC (</w:t>
      </w:r>
      <w:r>
        <w:rPr>
          <w:rFonts w:ascii="Times New Roman" w:eastAsia="Times New Roman" w:hAnsi="Times New Roman" w:cs="Times New Roman"/>
          <w:i/>
          <w:iCs/>
          <w:color w:val="4472C4" w:themeColor="accent1"/>
          <w:sz w:val="24"/>
          <w:szCs w:val="24"/>
        </w:rPr>
        <w:t>contact person: Z. Ye</w:t>
      </w:r>
      <w:r>
        <w:rPr>
          <w:rFonts w:ascii="Times New Roman" w:eastAsia="Times New Roman" w:hAnsi="Times New Roman" w:cs="Times New Roman"/>
          <w:color w:val="4472C4" w:themeColor="accent1"/>
          <w:sz w:val="24"/>
          <w:szCs w:val="24"/>
        </w:rPr>
        <w:t>)</w:t>
      </w:r>
    </w:p>
    <w:p w14:paraId="3448B693" w14:textId="77777777" w:rsidR="00DD5FB9" w:rsidRPr="00167F67" w:rsidRDefault="00DD5FB9" w:rsidP="00B24DB8">
      <w:pPr>
        <w:spacing w:after="0" w:line="240" w:lineRule="auto"/>
        <w:jc w:val="both"/>
        <w:rPr>
          <w:rFonts w:ascii="Times New Roman" w:hAnsi="Times New Roman" w:cs="Times New Roman"/>
          <w:sz w:val="24"/>
          <w:szCs w:val="24"/>
        </w:rPr>
      </w:pPr>
    </w:p>
    <w:p w14:paraId="6686995D" w14:textId="0DD23A5E" w:rsidR="00033C14" w:rsidRDefault="00033C14" w:rsidP="00D554FC">
      <w:pPr>
        <w:spacing w:after="0" w:line="240" w:lineRule="auto"/>
        <w:rPr>
          <w:rFonts w:ascii="Times New Roman" w:eastAsia="Times New Roman" w:hAnsi="Times New Roman" w:cs="Times New Roman"/>
          <w:b/>
          <w:bCs/>
          <w:sz w:val="24"/>
          <w:szCs w:val="24"/>
        </w:rPr>
      </w:pPr>
      <w:r w:rsidRPr="008516AE">
        <w:rPr>
          <w:rFonts w:ascii="Times New Roman" w:eastAsia="Times New Roman" w:hAnsi="Times New Roman" w:cs="Times New Roman"/>
          <w:b/>
          <w:bCs/>
          <w:sz w:val="24"/>
          <w:szCs w:val="24"/>
        </w:rPr>
        <w:t xml:space="preserve">Please indicate the </w:t>
      </w:r>
      <w:r w:rsidR="00A45582" w:rsidRPr="008516AE">
        <w:rPr>
          <w:rFonts w:ascii="Times New Roman" w:eastAsia="Times New Roman" w:hAnsi="Times New Roman" w:cs="Times New Roman"/>
          <w:b/>
          <w:bCs/>
          <w:sz w:val="24"/>
          <w:szCs w:val="24"/>
        </w:rPr>
        <w:t>item</w:t>
      </w:r>
      <w:r w:rsidRPr="008516AE">
        <w:rPr>
          <w:rFonts w:ascii="Times New Roman" w:eastAsia="Times New Roman" w:hAnsi="Times New Roman" w:cs="Times New Roman"/>
          <w:b/>
          <w:bCs/>
          <w:sz w:val="24"/>
          <w:szCs w:val="24"/>
        </w:rPr>
        <w:t>s of interest for potential equipment co</w:t>
      </w:r>
      <w:r w:rsidR="00B2525C" w:rsidRPr="008516AE">
        <w:rPr>
          <w:rFonts w:ascii="Times New Roman" w:eastAsia="Times New Roman" w:hAnsi="Times New Roman" w:cs="Times New Roman"/>
          <w:b/>
          <w:bCs/>
          <w:sz w:val="24"/>
          <w:szCs w:val="24"/>
        </w:rPr>
        <w:t>operation</w:t>
      </w:r>
      <w:r w:rsidRPr="008516AE">
        <w:rPr>
          <w:rFonts w:ascii="Times New Roman" w:eastAsia="Times New Roman" w:hAnsi="Times New Roman" w:cs="Times New Roman"/>
          <w:b/>
          <w:bCs/>
          <w:sz w:val="24"/>
          <w:szCs w:val="24"/>
        </w:rPr>
        <w:t>:</w:t>
      </w:r>
    </w:p>
    <w:p w14:paraId="5515E43D" w14:textId="77777777" w:rsidR="00D12FF4" w:rsidRPr="008516AE" w:rsidRDefault="00D12FF4" w:rsidP="00D554FC">
      <w:pPr>
        <w:spacing w:after="0" w:line="240" w:lineRule="auto"/>
        <w:rPr>
          <w:rFonts w:ascii="Times New Roman" w:eastAsia="Times New Roman" w:hAnsi="Times New Roman" w:cs="Times New Roman"/>
          <w:b/>
          <w:bCs/>
          <w:sz w:val="24"/>
          <w:szCs w:val="24"/>
        </w:rPr>
      </w:pPr>
    </w:p>
    <w:p w14:paraId="1709CEDE" w14:textId="694EE0EA" w:rsidR="00B10008" w:rsidRDefault="00B10008" w:rsidP="00B24DB8">
      <w:pPr>
        <w:spacing w:after="0" w:line="240" w:lineRule="auto"/>
        <w:jc w:val="both"/>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 xml:space="preserve">Argonne National Laboratory has interest for potential equipment cooperation in four broad areas of </w:t>
      </w:r>
      <w:r w:rsidR="002D1075">
        <w:rPr>
          <w:rFonts w:ascii="Times New Roman" w:eastAsia="Times New Roman" w:hAnsi="Times New Roman" w:cs="Times New Roman"/>
          <w:color w:val="4472C4" w:themeColor="accent1"/>
          <w:sz w:val="24"/>
          <w:szCs w:val="24"/>
        </w:rPr>
        <w:t>an</w:t>
      </w:r>
      <w:r>
        <w:rPr>
          <w:rFonts w:ascii="Times New Roman" w:eastAsia="Times New Roman" w:hAnsi="Times New Roman" w:cs="Times New Roman"/>
          <w:color w:val="4472C4" w:themeColor="accent1"/>
          <w:sz w:val="24"/>
          <w:szCs w:val="24"/>
        </w:rPr>
        <w:t xml:space="preserve"> EIC experiment</w:t>
      </w:r>
      <w:r w:rsidR="002D1075">
        <w:rPr>
          <w:rFonts w:ascii="Times New Roman" w:eastAsia="Times New Roman" w:hAnsi="Times New Roman" w:cs="Times New Roman"/>
          <w:color w:val="4472C4" w:themeColor="accent1"/>
          <w:sz w:val="24"/>
          <w:szCs w:val="24"/>
        </w:rPr>
        <w:t xml:space="preserve">. </w:t>
      </w:r>
      <w:r w:rsidR="003B49A1">
        <w:rPr>
          <w:rFonts w:ascii="Times New Roman" w:eastAsia="Times New Roman" w:hAnsi="Times New Roman" w:cs="Times New Roman"/>
          <w:color w:val="4472C4" w:themeColor="accent1"/>
          <w:sz w:val="24"/>
          <w:szCs w:val="24"/>
        </w:rPr>
        <w:t>We</w:t>
      </w:r>
      <w:r w:rsidR="00C30DB3">
        <w:rPr>
          <w:rFonts w:ascii="Times New Roman" w:eastAsia="Times New Roman" w:hAnsi="Times New Roman" w:cs="Times New Roman"/>
          <w:color w:val="4472C4" w:themeColor="accent1"/>
          <w:sz w:val="24"/>
          <w:szCs w:val="24"/>
        </w:rPr>
        <w:t xml:space="preserve"> </w:t>
      </w:r>
      <w:r w:rsidR="002D1075">
        <w:rPr>
          <w:rFonts w:ascii="Times New Roman" w:eastAsia="Times New Roman" w:hAnsi="Times New Roman" w:cs="Times New Roman"/>
          <w:color w:val="4472C4" w:themeColor="accent1"/>
          <w:sz w:val="24"/>
          <w:szCs w:val="24"/>
        </w:rPr>
        <w:t>are interested in taking the lead of a full detector subsystem</w:t>
      </w:r>
      <w:r w:rsidR="00705F1F">
        <w:rPr>
          <w:rFonts w:ascii="Times New Roman" w:eastAsia="Times New Roman" w:hAnsi="Times New Roman" w:cs="Times New Roman"/>
          <w:color w:val="4472C4" w:themeColor="accent1"/>
          <w:sz w:val="24"/>
          <w:szCs w:val="24"/>
        </w:rPr>
        <w:t xml:space="preserve"> and ancillary components</w:t>
      </w:r>
      <w:r w:rsidR="002D1075">
        <w:rPr>
          <w:rFonts w:ascii="Times New Roman" w:eastAsia="Times New Roman" w:hAnsi="Times New Roman" w:cs="Times New Roman"/>
          <w:color w:val="4472C4" w:themeColor="accent1"/>
          <w:sz w:val="24"/>
          <w:szCs w:val="24"/>
        </w:rPr>
        <w:t>.</w:t>
      </w:r>
    </w:p>
    <w:p w14:paraId="4C72603D" w14:textId="0A9C284F" w:rsidR="00CB3900" w:rsidRPr="007041B2" w:rsidRDefault="00CB3900" w:rsidP="00B10008">
      <w:pPr>
        <w:pStyle w:val="ListParagraph"/>
        <w:numPr>
          <w:ilvl w:val="0"/>
          <w:numId w:val="10"/>
        </w:numPr>
        <w:spacing w:after="0" w:line="240" w:lineRule="auto"/>
        <w:jc w:val="both"/>
        <w:rPr>
          <w:rFonts w:ascii="Times New Roman" w:eastAsia="Times New Roman" w:hAnsi="Times New Roman" w:cs="Times New Roman"/>
          <w:color w:val="4472C4" w:themeColor="accent1"/>
          <w:sz w:val="24"/>
          <w:szCs w:val="24"/>
        </w:rPr>
      </w:pPr>
      <w:r>
        <w:rPr>
          <w:rFonts w:ascii="Times New Roman" w:eastAsia="Times New Roman" w:hAnsi="Times New Roman" w:cs="Times New Roman"/>
          <w:b/>
          <w:bCs/>
          <w:color w:val="4472C4" w:themeColor="accent1"/>
          <w:sz w:val="24"/>
          <w:szCs w:val="24"/>
        </w:rPr>
        <w:t>Ultrafast Silicon</w:t>
      </w:r>
      <w:r w:rsidR="00054C29">
        <w:rPr>
          <w:rFonts w:ascii="Times New Roman" w:eastAsia="Times New Roman" w:hAnsi="Times New Roman" w:cs="Times New Roman"/>
          <w:b/>
          <w:bCs/>
          <w:color w:val="4472C4" w:themeColor="accent1"/>
          <w:sz w:val="24"/>
          <w:szCs w:val="24"/>
        </w:rPr>
        <w:t xml:space="preserve"> in the central detector</w:t>
      </w:r>
    </w:p>
    <w:p w14:paraId="3A8BCE4C" w14:textId="77777777" w:rsidR="005F4602" w:rsidRPr="005F4602" w:rsidRDefault="005F4602" w:rsidP="005F4602">
      <w:pPr>
        <w:numPr>
          <w:ilvl w:val="1"/>
          <w:numId w:val="10"/>
        </w:numPr>
        <w:spacing w:after="0" w:line="240" w:lineRule="auto"/>
        <w:rPr>
          <w:rFonts w:ascii="Times New Roman" w:eastAsia="Times New Roman" w:hAnsi="Times New Roman" w:cs="Times New Roman"/>
          <w:color w:val="4472C4" w:themeColor="accent1"/>
          <w:sz w:val="24"/>
          <w:szCs w:val="24"/>
        </w:rPr>
      </w:pPr>
      <w:r w:rsidRPr="005F4602">
        <w:rPr>
          <w:rFonts w:ascii="Times New Roman" w:eastAsia="Times New Roman" w:hAnsi="Times New Roman" w:cs="Times New Roman"/>
          <w:color w:val="4472C4" w:themeColor="accent1"/>
          <w:sz w:val="24"/>
          <w:szCs w:val="24"/>
        </w:rPr>
        <w:t>R&amp;D towards the development of LGAD TOF tracker with a timing resolution &lt; 10ps. We recently demonstrated &lt;15ps timing resolution in a beamline experiment, and the pathway to 10ps is straightforward.</w:t>
      </w:r>
    </w:p>
    <w:p w14:paraId="38493A13" w14:textId="21B2FFF7" w:rsidR="005F4602" w:rsidRDefault="005F4602" w:rsidP="005F4602">
      <w:pPr>
        <w:numPr>
          <w:ilvl w:val="1"/>
          <w:numId w:val="10"/>
        </w:numPr>
        <w:spacing w:after="0" w:line="240" w:lineRule="auto"/>
        <w:rPr>
          <w:rFonts w:ascii="Times New Roman" w:eastAsia="Times New Roman" w:hAnsi="Times New Roman" w:cs="Times New Roman"/>
          <w:color w:val="4472C4" w:themeColor="accent1"/>
          <w:sz w:val="24"/>
          <w:szCs w:val="24"/>
        </w:rPr>
      </w:pPr>
      <w:r w:rsidRPr="005F4602">
        <w:rPr>
          <w:rFonts w:ascii="Times New Roman" w:eastAsia="Times New Roman" w:hAnsi="Times New Roman" w:cs="Times New Roman"/>
          <w:color w:val="4472C4" w:themeColor="accent1"/>
          <w:sz w:val="24"/>
          <w:szCs w:val="24"/>
        </w:rPr>
        <w:t>Design and construct a hybrid SOI/LGAD vertexing/tracking/TOF system for the central detector (in barrel and endcaps), in line with our TOPSiDE detector concept.</w:t>
      </w:r>
    </w:p>
    <w:p w14:paraId="51BE6764" w14:textId="35C1F190" w:rsidR="005F4602" w:rsidRDefault="005F4602" w:rsidP="00CC0F21">
      <w:pPr>
        <w:numPr>
          <w:ilvl w:val="1"/>
          <w:numId w:val="10"/>
        </w:numPr>
        <w:spacing w:after="0" w:line="240" w:lineRule="auto"/>
        <w:rPr>
          <w:rFonts w:ascii="Times New Roman" w:eastAsia="Times New Roman" w:hAnsi="Times New Roman" w:cs="Times New Roman"/>
          <w:color w:val="4472C4" w:themeColor="accent1"/>
          <w:sz w:val="24"/>
          <w:szCs w:val="24"/>
        </w:rPr>
      </w:pPr>
      <w:r w:rsidRPr="005F4602">
        <w:rPr>
          <w:rFonts w:ascii="Times New Roman" w:eastAsia="Times New Roman" w:hAnsi="Times New Roman" w:cs="Times New Roman"/>
          <w:color w:val="4472C4" w:themeColor="accent1"/>
          <w:sz w:val="24"/>
          <w:szCs w:val="24"/>
        </w:rPr>
        <w:t>Development of readout ASICs for ultrafast silicon sensors</w:t>
      </w:r>
      <w:r w:rsidRPr="00CC0F21">
        <w:rPr>
          <w:rFonts w:ascii="Times New Roman" w:eastAsia="Times New Roman" w:hAnsi="Times New Roman" w:cs="Times New Roman"/>
          <w:color w:val="4472C4" w:themeColor="accent1"/>
          <w:sz w:val="24"/>
          <w:szCs w:val="24"/>
        </w:rPr>
        <w:t>.</w:t>
      </w:r>
    </w:p>
    <w:p w14:paraId="6C5CECB0" w14:textId="579CAAC2" w:rsidR="00CC0F21" w:rsidRDefault="00CC0F21" w:rsidP="00CC0F21">
      <w:pPr>
        <w:numPr>
          <w:ilvl w:val="1"/>
          <w:numId w:val="10"/>
        </w:num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R&amp;D towards a timing distribution and synchronization system.</w:t>
      </w:r>
    </w:p>
    <w:p w14:paraId="69F02D37" w14:textId="7B0DC32A" w:rsidR="007D236C" w:rsidRDefault="007D236C" w:rsidP="00CC0F21">
      <w:pPr>
        <w:numPr>
          <w:ilvl w:val="1"/>
          <w:numId w:val="10"/>
        </w:num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Experience and ability from ATLAS (CERN) to design and construct the necessary carbon fiber structures (local and global mechanics), and the required cooling system.</w:t>
      </w:r>
    </w:p>
    <w:p w14:paraId="5A0523E2" w14:textId="71459151" w:rsidR="007D236C" w:rsidRDefault="007D236C" w:rsidP="00CC0F21">
      <w:pPr>
        <w:numPr>
          <w:ilvl w:val="1"/>
          <w:numId w:val="10"/>
        </w:num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Module assembly and loading</w:t>
      </w:r>
      <w:r w:rsidR="00DC1222">
        <w:rPr>
          <w:rFonts w:ascii="Times New Roman" w:eastAsia="Times New Roman" w:hAnsi="Times New Roman" w:cs="Times New Roman"/>
          <w:color w:val="4472C4" w:themeColor="accent1"/>
          <w:sz w:val="24"/>
          <w:szCs w:val="24"/>
        </w:rPr>
        <w:t>.</w:t>
      </w:r>
    </w:p>
    <w:p w14:paraId="746C3366" w14:textId="095F2B5A" w:rsidR="007D236C" w:rsidRDefault="007D236C" w:rsidP="00CC0F21">
      <w:pPr>
        <w:numPr>
          <w:ilvl w:val="1"/>
          <w:numId w:val="10"/>
        </w:num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Development of on-detector services</w:t>
      </w:r>
    </w:p>
    <w:p w14:paraId="230EDA56" w14:textId="1B492BA5" w:rsidR="007F0483" w:rsidRPr="005F4602" w:rsidRDefault="007F0483" w:rsidP="00CC0F21">
      <w:pPr>
        <w:numPr>
          <w:ilvl w:val="1"/>
          <w:numId w:val="10"/>
        </w:num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CMOS development.</w:t>
      </w:r>
    </w:p>
    <w:p w14:paraId="734F2BCE" w14:textId="052618D0" w:rsidR="007041B2" w:rsidRPr="007041B2" w:rsidRDefault="007041B2" w:rsidP="007041B2">
      <w:pPr>
        <w:pStyle w:val="ListParagraph"/>
        <w:numPr>
          <w:ilvl w:val="0"/>
          <w:numId w:val="10"/>
        </w:numPr>
        <w:spacing w:after="0" w:line="240" w:lineRule="auto"/>
        <w:jc w:val="both"/>
        <w:rPr>
          <w:rFonts w:ascii="Times New Roman" w:eastAsia="Times New Roman" w:hAnsi="Times New Roman" w:cs="Times New Roman"/>
          <w:color w:val="4472C4" w:themeColor="accent1"/>
          <w:sz w:val="24"/>
          <w:szCs w:val="24"/>
        </w:rPr>
      </w:pPr>
      <w:r>
        <w:rPr>
          <w:rFonts w:ascii="Times New Roman" w:eastAsia="Times New Roman" w:hAnsi="Times New Roman" w:cs="Times New Roman"/>
          <w:b/>
          <w:bCs/>
          <w:color w:val="4472C4" w:themeColor="accent1"/>
          <w:sz w:val="24"/>
          <w:szCs w:val="24"/>
        </w:rPr>
        <w:t>Pixelized MCP-PMT technology and RICH</w:t>
      </w:r>
    </w:p>
    <w:p w14:paraId="6908AA6F" w14:textId="34FAF9A5" w:rsidR="00B939DD" w:rsidRDefault="005F4602" w:rsidP="005F4602">
      <w:pPr>
        <w:numPr>
          <w:ilvl w:val="1"/>
          <w:numId w:val="10"/>
        </w:numPr>
        <w:spacing w:after="0" w:line="240" w:lineRule="auto"/>
        <w:rPr>
          <w:rFonts w:ascii="Times New Roman" w:eastAsia="Times New Roman" w:hAnsi="Times New Roman" w:cs="Times New Roman"/>
          <w:color w:val="4472C4" w:themeColor="accent1"/>
          <w:sz w:val="24"/>
          <w:szCs w:val="24"/>
        </w:rPr>
      </w:pPr>
      <w:r w:rsidRPr="005F4602">
        <w:rPr>
          <w:rFonts w:ascii="Times New Roman" w:eastAsia="Times New Roman" w:hAnsi="Times New Roman" w:cs="Times New Roman"/>
          <w:color w:val="4472C4" w:themeColor="accent1"/>
          <w:sz w:val="24"/>
          <w:szCs w:val="24"/>
        </w:rPr>
        <w:t>R&amp;D towards 10x10cm MCP-PMT</w:t>
      </w:r>
      <w:r w:rsidR="00D12FF4">
        <w:rPr>
          <w:rFonts w:ascii="Times New Roman" w:eastAsia="Times New Roman" w:hAnsi="Times New Roman" w:cs="Times New Roman"/>
          <w:color w:val="4472C4" w:themeColor="accent1"/>
          <w:sz w:val="24"/>
          <w:szCs w:val="24"/>
        </w:rPr>
        <w:t>s</w:t>
      </w:r>
      <w:r w:rsidRPr="005F4602">
        <w:rPr>
          <w:rFonts w:ascii="Times New Roman" w:eastAsia="Times New Roman" w:hAnsi="Times New Roman" w:cs="Times New Roman"/>
          <w:color w:val="4472C4" w:themeColor="accent1"/>
          <w:sz w:val="24"/>
          <w:szCs w:val="24"/>
        </w:rPr>
        <w:t xml:space="preserve"> pixelized through capacitively coupled readout board</w:t>
      </w:r>
      <w:r w:rsidR="00D12FF4">
        <w:rPr>
          <w:rFonts w:ascii="Times New Roman" w:eastAsia="Times New Roman" w:hAnsi="Times New Roman" w:cs="Times New Roman"/>
          <w:color w:val="4472C4" w:themeColor="accent1"/>
          <w:sz w:val="24"/>
          <w:szCs w:val="24"/>
        </w:rPr>
        <w:t>s</w:t>
      </w:r>
      <w:r w:rsidRPr="005F4602">
        <w:rPr>
          <w:rFonts w:ascii="Times New Roman" w:eastAsia="Times New Roman" w:hAnsi="Times New Roman" w:cs="Times New Roman"/>
          <w:color w:val="4472C4" w:themeColor="accent1"/>
          <w:sz w:val="24"/>
          <w:szCs w:val="24"/>
        </w:rPr>
        <w:t xml:space="preserve">. We already successfully prototyped this technology through our </w:t>
      </w:r>
      <w:r w:rsidRPr="005F4602">
        <w:rPr>
          <w:rFonts w:ascii="Times New Roman" w:eastAsia="Times New Roman" w:hAnsi="Times New Roman" w:cs="Times New Roman"/>
          <w:color w:val="4472C4" w:themeColor="accent1"/>
          <w:sz w:val="24"/>
          <w:szCs w:val="24"/>
        </w:rPr>
        <w:lastRenderedPageBreak/>
        <w:t xml:space="preserve">Argonne 6x6cm MCP-PMTs, which have </w:t>
      </w:r>
      <w:r w:rsidR="00A5616E">
        <w:rPr>
          <w:rFonts w:ascii="Times New Roman" w:eastAsia="Times New Roman" w:hAnsi="Times New Roman" w:cs="Times New Roman"/>
          <w:color w:val="4472C4" w:themeColor="accent1"/>
          <w:sz w:val="24"/>
          <w:szCs w:val="24"/>
        </w:rPr>
        <w:t>precise</w:t>
      </w:r>
      <w:r w:rsidR="00F75C6E">
        <w:rPr>
          <w:rFonts w:ascii="Times New Roman" w:eastAsia="Times New Roman" w:hAnsi="Times New Roman" w:cs="Times New Roman"/>
          <w:color w:val="4472C4" w:themeColor="accent1"/>
          <w:sz w:val="24"/>
          <w:szCs w:val="24"/>
        </w:rPr>
        <w:t xml:space="preserve"> time</w:t>
      </w:r>
      <w:r w:rsidRPr="005F4602">
        <w:rPr>
          <w:rFonts w:ascii="Times New Roman" w:eastAsia="Times New Roman" w:hAnsi="Times New Roman" w:cs="Times New Roman"/>
          <w:color w:val="4472C4" w:themeColor="accent1"/>
          <w:sz w:val="24"/>
          <w:szCs w:val="24"/>
        </w:rPr>
        <w:t xml:space="preserve"> resolution and have been demonstrated to be highly resilient in high magnetic fields. We are currently constructing our 10x10cm fabrication facility on-site and have a pathway towards commercialization through SBIR with </w:t>
      </w:r>
      <w:r w:rsidR="00A5616E">
        <w:rPr>
          <w:rFonts w:ascii="Times New Roman" w:eastAsia="Times New Roman" w:hAnsi="Times New Roman" w:cs="Times New Roman"/>
          <w:color w:val="4472C4" w:themeColor="accent1"/>
          <w:sz w:val="24"/>
          <w:szCs w:val="24"/>
        </w:rPr>
        <w:t>our industrial partners</w:t>
      </w:r>
      <w:r w:rsidRPr="005F4602">
        <w:rPr>
          <w:rFonts w:ascii="Times New Roman" w:eastAsia="Times New Roman" w:hAnsi="Times New Roman" w:cs="Times New Roman"/>
          <w:color w:val="4472C4" w:themeColor="accent1"/>
          <w:sz w:val="24"/>
          <w:szCs w:val="24"/>
        </w:rPr>
        <w:t>. </w:t>
      </w:r>
    </w:p>
    <w:p w14:paraId="7C419382" w14:textId="13EAE1D9" w:rsidR="005F4602" w:rsidRPr="00B939DD" w:rsidRDefault="00B939DD" w:rsidP="00B939DD">
      <w:pPr>
        <w:numPr>
          <w:ilvl w:val="1"/>
          <w:numId w:val="10"/>
        </w:numPr>
        <w:spacing w:after="0" w:line="240" w:lineRule="auto"/>
        <w:rPr>
          <w:rFonts w:ascii="Calibri" w:eastAsia="Times New Roman" w:hAnsi="Calibri" w:cs="Calibri"/>
          <w:color w:val="4472C4"/>
        </w:rPr>
      </w:pPr>
      <w:r w:rsidRPr="00B939DD">
        <w:rPr>
          <w:rFonts w:ascii="Times New Roman" w:eastAsia="Times New Roman" w:hAnsi="Times New Roman" w:cs="Times New Roman"/>
          <w:color w:val="4472C4"/>
          <w:sz w:val="24"/>
          <w:szCs w:val="24"/>
        </w:rPr>
        <w:t>Development and validation of pixel readout electronics compatible to Argonne 10x10cm MCP-PMT. We designed pad pixel readout scheme and will soon test its performance with our MCP-PMT.</w:t>
      </w:r>
    </w:p>
    <w:p w14:paraId="10BA9BC3" w14:textId="77777777" w:rsidR="005F4602" w:rsidRPr="005F4602" w:rsidRDefault="005F4602" w:rsidP="005F4602">
      <w:pPr>
        <w:numPr>
          <w:ilvl w:val="1"/>
          <w:numId w:val="10"/>
        </w:numPr>
        <w:spacing w:after="0" w:line="240" w:lineRule="auto"/>
        <w:rPr>
          <w:rFonts w:ascii="Times New Roman" w:eastAsia="Times New Roman" w:hAnsi="Times New Roman" w:cs="Times New Roman"/>
          <w:color w:val="4472C4" w:themeColor="accent1"/>
          <w:sz w:val="24"/>
          <w:szCs w:val="24"/>
        </w:rPr>
      </w:pPr>
      <w:r w:rsidRPr="005F4602">
        <w:rPr>
          <w:rFonts w:ascii="Times New Roman" w:eastAsia="Times New Roman" w:hAnsi="Times New Roman" w:cs="Times New Roman"/>
          <w:color w:val="4472C4" w:themeColor="accent1"/>
          <w:sz w:val="24"/>
          <w:szCs w:val="24"/>
        </w:rPr>
        <w:t>Design and construction of a gas RICH for high-momentum particle identification in the forward region. A gas RICH would complement a TOF-based approach for lower-energy particles. Our group has extensive experience with Cherenkov (including RICH) R&amp;D and construction.</w:t>
      </w:r>
    </w:p>
    <w:p w14:paraId="1241448D" w14:textId="002B8F11" w:rsidR="00332D9A" w:rsidRDefault="00332D9A" w:rsidP="00332D9A">
      <w:pPr>
        <w:pStyle w:val="ListParagraph"/>
        <w:numPr>
          <w:ilvl w:val="0"/>
          <w:numId w:val="10"/>
        </w:numPr>
        <w:spacing w:after="0" w:line="240" w:lineRule="auto"/>
        <w:jc w:val="both"/>
        <w:rPr>
          <w:rFonts w:ascii="Times New Roman" w:eastAsia="Times New Roman" w:hAnsi="Times New Roman" w:cs="Times New Roman"/>
          <w:color w:val="4472C4" w:themeColor="accent1"/>
          <w:sz w:val="24"/>
          <w:szCs w:val="24"/>
        </w:rPr>
      </w:pPr>
      <w:r>
        <w:rPr>
          <w:rFonts w:ascii="Times New Roman" w:eastAsia="Times New Roman" w:hAnsi="Times New Roman" w:cs="Times New Roman"/>
          <w:b/>
          <w:bCs/>
          <w:color w:val="4472C4" w:themeColor="accent1"/>
          <w:sz w:val="24"/>
          <w:szCs w:val="24"/>
        </w:rPr>
        <w:t>Superconducting nanowire detector technology</w:t>
      </w:r>
    </w:p>
    <w:p w14:paraId="561CD75C" w14:textId="3E2039C1" w:rsidR="005F4602" w:rsidRDefault="005F4602" w:rsidP="005F4602">
      <w:pPr>
        <w:numPr>
          <w:ilvl w:val="1"/>
          <w:numId w:val="10"/>
        </w:numPr>
        <w:spacing w:after="0" w:line="240" w:lineRule="auto"/>
        <w:rPr>
          <w:rFonts w:ascii="Times New Roman" w:eastAsia="Times New Roman" w:hAnsi="Times New Roman" w:cs="Times New Roman"/>
          <w:color w:val="4472C4" w:themeColor="accent1"/>
          <w:sz w:val="24"/>
          <w:szCs w:val="24"/>
        </w:rPr>
      </w:pPr>
      <w:r w:rsidRPr="005F4602">
        <w:rPr>
          <w:rFonts w:ascii="Times New Roman" w:eastAsia="Times New Roman" w:hAnsi="Times New Roman" w:cs="Times New Roman"/>
          <w:color w:val="4472C4" w:themeColor="accent1"/>
          <w:sz w:val="24"/>
          <w:szCs w:val="24"/>
        </w:rPr>
        <w:t>R&amp;D to develop superconducting nanowire particle detectors, leveraging superconducting nanowire single-photon sensors (SNSPDs) designed for quantum optics. We have found these sensors to be highly efficient, insensitive to magnetic fields up to at least 5 T, very fast (20ps timing resolution), and very resilient to high levels of radiation.</w:t>
      </w:r>
    </w:p>
    <w:p w14:paraId="75548956" w14:textId="21CA1475" w:rsidR="007F0483" w:rsidRPr="005F4602" w:rsidRDefault="007F0483" w:rsidP="005F4602">
      <w:pPr>
        <w:numPr>
          <w:ilvl w:val="1"/>
          <w:numId w:val="10"/>
        </w:num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Development of high channel count readout electronics for cold environments in collaboration with industry partners.</w:t>
      </w:r>
    </w:p>
    <w:p w14:paraId="37C1A8ED" w14:textId="77777777" w:rsidR="005F4602" w:rsidRPr="005F4602" w:rsidRDefault="005F4602" w:rsidP="005F4602">
      <w:pPr>
        <w:numPr>
          <w:ilvl w:val="1"/>
          <w:numId w:val="10"/>
        </w:numPr>
        <w:spacing w:after="0" w:line="240" w:lineRule="auto"/>
        <w:rPr>
          <w:rFonts w:ascii="Times New Roman" w:eastAsia="Times New Roman" w:hAnsi="Times New Roman" w:cs="Times New Roman"/>
          <w:color w:val="0E101A"/>
          <w:sz w:val="24"/>
          <w:szCs w:val="24"/>
        </w:rPr>
      </w:pPr>
      <w:r w:rsidRPr="005F4602">
        <w:rPr>
          <w:rFonts w:ascii="Times New Roman" w:eastAsia="Times New Roman" w:hAnsi="Times New Roman" w:cs="Times New Roman"/>
          <w:color w:val="4472C4" w:themeColor="accent1"/>
          <w:sz w:val="24"/>
          <w:szCs w:val="24"/>
        </w:rPr>
        <w:t>Development and eventual construction of detector systems utilizing superconducting nanowire detectors include</w:t>
      </w:r>
      <w:r w:rsidRPr="005F4602">
        <w:rPr>
          <w:rFonts w:ascii="Times New Roman" w:eastAsia="Times New Roman" w:hAnsi="Times New Roman" w:cs="Times New Roman"/>
          <w:color w:val="0E101A"/>
          <w:sz w:val="24"/>
          <w:szCs w:val="24"/>
        </w:rPr>
        <w:t> </w:t>
      </w:r>
    </w:p>
    <w:p w14:paraId="1CF4BACD" w14:textId="1BFC0724" w:rsidR="005F4602" w:rsidRPr="005F4602" w:rsidRDefault="005F4602" w:rsidP="005F4602">
      <w:pPr>
        <w:pStyle w:val="ql-indent-2"/>
        <w:numPr>
          <w:ilvl w:val="2"/>
          <w:numId w:val="10"/>
        </w:numPr>
        <w:spacing w:before="0" w:beforeAutospacing="0" w:after="0" w:afterAutospacing="0"/>
        <w:rPr>
          <w:color w:val="4472C4" w:themeColor="accent1"/>
        </w:rPr>
      </w:pPr>
      <w:r w:rsidRPr="005F4602">
        <w:rPr>
          <w:color w:val="4472C4" w:themeColor="accent1"/>
        </w:rPr>
        <w:t>Roman pot detector in the forward region</w:t>
      </w:r>
      <w:r w:rsidR="00DC1222">
        <w:rPr>
          <w:color w:val="4472C4" w:themeColor="accent1"/>
        </w:rPr>
        <w:t>.</w:t>
      </w:r>
    </w:p>
    <w:p w14:paraId="43F0675B" w14:textId="07D4670E" w:rsidR="005F4602" w:rsidRPr="005F4602" w:rsidRDefault="007F0483" w:rsidP="005F4602">
      <w:pPr>
        <w:numPr>
          <w:ilvl w:val="2"/>
          <w:numId w:val="10"/>
        </w:num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 xml:space="preserve">Detector integration inside superconducting accelerator magnets </w:t>
      </w:r>
      <w:r w:rsidR="005F4602" w:rsidRPr="005F4602">
        <w:rPr>
          <w:rFonts w:ascii="Times New Roman" w:eastAsia="Times New Roman" w:hAnsi="Times New Roman" w:cs="Times New Roman"/>
          <w:color w:val="4472C4" w:themeColor="accent1"/>
          <w:sz w:val="24"/>
          <w:szCs w:val="24"/>
        </w:rPr>
        <w:t xml:space="preserve">for very forward ion detection. </w:t>
      </w:r>
      <w:r>
        <w:rPr>
          <w:rFonts w:ascii="Times New Roman" w:eastAsia="Times New Roman" w:hAnsi="Times New Roman" w:cs="Times New Roman"/>
          <w:color w:val="4472C4" w:themeColor="accent1"/>
          <w:sz w:val="24"/>
          <w:szCs w:val="24"/>
        </w:rPr>
        <w:t>Integration of the sensor</w:t>
      </w:r>
      <w:r w:rsidR="005F4602" w:rsidRPr="005F4602">
        <w:rPr>
          <w:rFonts w:ascii="Times New Roman" w:eastAsia="Times New Roman" w:hAnsi="Times New Roman" w:cs="Times New Roman"/>
          <w:color w:val="4472C4" w:themeColor="accent1"/>
          <w:sz w:val="24"/>
          <w:szCs w:val="24"/>
        </w:rPr>
        <w:t xml:space="preserve"> </w:t>
      </w:r>
      <w:r w:rsidR="00252896">
        <w:rPr>
          <w:rFonts w:ascii="Times New Roman" w:eastAsia="Times New Roman" w:hAnsi="Times New Roman" w:cs="Times New Roman"/>
          <w:color w:val="4472C4" w:themeColor="accent1"/>
          <w:sz w:val="24"/>
          <w:szCs w:val="24"/>
        </w:rPr>
        <w:t xml:space="preserve">within the cold bore of </w:t>
      </w:r>
      <w:r w:rsidR="005F4602" w:rsidRPr="005F4602">
        <w:rPr>
          <w:rFonts w:ascii="Times New Roman" w:eastAsia="Times New Roman" w:hAnsi="Times New Roman" w:cs="Times New Roman"/>
          <w:color w:val="4472C4" w:themeColor="accent1"/>
          <w:sz w:val="24"/>
          <w:szCs w:val="24"/>
        </w:rPr>
        <w:t xml:space="preserve">the </w:t>
      </w:r>
      <w:r w:rsidR="00252896">
        <w:rPr>
          <w:rFonts w:ascii="Times New Roman" w:eastAsia="Times New Roman" w:hAnsi="Times New Roman" w:cs="Times New Roman"/>
          <w:color w:val="4472C4" w:themeColor="accent1"/>
          <w:sz w:val="24"/>
          <w:szCs w:val="24"/>
        </w:rPr>
        <w:t xml:space="preserve">superconducting </w:t>
      </w:r>
      <w:r w:rsidR="005F4602" w:rsidRPr="005F4602">
        <w:rPr>
          <w:rFonts w:ascii="Times New Roman" w:eastAsia="Times New Roman" w:hAnsi="Times New Roman" w:cs="Times New Roman"/>
          <w:color w:val="4472C4" w:themeColor="accent1"/>
          <w:sz w:val="24"/>
          <w:szCs w:val="24"/>
        </w:rPr>
        <w:t>magnet.</w:t>
      </w:r>
    </w:p>
    <w:p w14:paraId="51AA49AA" w14:textId="1220D139" w:rsidR="005F4602" w:rsidRPr="005F4602" w:rsidRDefault="005F4602" w:rsidP="005F4602">
      <w:pPr>
        <w:numPr>
          <w:ilvl w:val="2"/>
          <w:numId w:val="10"/>
        </w:numPr>
        <w:spacing w:after="0" w:line="240" w:lineRule="auto"/>
        <w:rPr>
          <w:rFonts w:ascii="Times New Roman" w:eastAsia="Times New Roman" w:hAnsi="Times New Roman" w:cs="Times New Roman"/>
          <w:color w:val="4472C4" w:themeColor="accent1"/>
          <w:sz w:val="24"/>
          <w:szCs w:val="24"/>
        </w:rPr>
      </w:pPr>
      <w:r w:rsidRPr="005F4602">
        <w:rPr>
          <w:rFonts w:ascii="Times New Roman" w:eastAsia="Times New Roman" w:hAnsi="Times New Roman" w:cs="Times New Roman"/>
          <w:color w:val="4472C4" w:themeColor="accent1"/>
          <w:sz w:val="24"/>
          <w:szCs w:val="24"/>
        </w:rPr>
        <w:t xml:space="preserve">Development of a nanowire-based </w:t>
      </w:r>
      <w:r w:rsidR="00404B2C">
        <w:rPr>
          <w:rFonts w:ascii="Times New Roman" w:eastAsia="Times New Roman" w:hAnsi="Times New Roman" w:cs="Times New Roman"/>
          <w:color w:val="4472C4" w:themeColor="accent1"/>
          <w:sz w:val="24"/>
          <w:szCs w:val="24"/>
        </w:rPr>
        <w:t xml:space="preserve">detector </w:t>
      </w:r>
      <w:r w:rsidRPr="005F4602">
        <w:rPr>
          <w:rFonts w:ascii="Times New Roman" w:eastAsia="Times New Roman" w:hAnsi="Times New Roman" w:cs="Times New Roman"/>
          <w:color w:val="4472C4" w:themeColor="accent1"/>
          <w:sz w:val="24"/>
          <w:szCs w:val="24"/>
        </w:rPr>
        <w:t>in front of the ZDC and around the forward ion spectrometer section, filling in the detection gaps where radiation-hard sensors with excellent position and timing resolution are needed.  </w:t>
      </w:r>
    </w:p>
    <w:p w14:paraId="2E2B9C4D" w14:textId="455E27B0" w:rsidR="005F4602" w:rsidRPr="005F4602" w:rsidRDefault="005F4602" w:rsidP="005F4602">
      <w:pPr>
        <w:numPr>
          <w:ilvl w:val="2"/>
          <w:numId w:val="10"/>
        </w:numPr>
        <w:spacing w:after="0" w:line="240" w:lineRule="auto"/>
        <w:rPr>
          <w:rFonts w:ascii="Times New Roman" w:eastAsia="Times New Roman" w:hAnsi="Times New Roman" w:cs="Times New Roman"/>
          <w:color w:val="4472C4" w:themeColor="accent1"/>
          <w:sz w:val="24"/>
          <w:szCs w:val="24"/>
        </w:rPr>
      </w:pPr>
      <w:r w:rsidRPr="005F4602">
        <w:rPr>
          <w:rFonts w:ascii="Times New Roman" w:eastAsia="Times New Roman" w:hAnsi="Times New Roman" w:cs="Times New Roman"/>
          <w:color w:val="4472C4" w:themeColor="accent1"/>
          <w:sz w:val="24"/>
          <w:szCs w:val="24"/>
        </w:rPr>
        <w:t>Use of the detector in a</w:t>
      </w:r>
      <w:r w:rsidR="005D6F4C">
        <w:rPr>
          <w:rFonts w:ascii="Times New Roman" w:eastAsia="Times New Roman" w:hAnsi="Times New Roman" w:cs="Times New Roman"/>
          <w:color w:val="4472C4" w:themeColor="accent1"/>
          <w:sz w:val="24"/>
          <w:szCs w:val="24"/>
        </w:rPr>
        <w:t xml:space="preserve"> high-rate</w:t>
      </w:r>
      <w:r w:rsidRPr="005F4602">
        <w:rPr>
          <w:rFonts w:ascii="Times New Roman" w:eastAsia="Times New Roman" w:hAnsi="Times New Roman" w:cs="Times New Roman"/>
          <w:color w:val="4472C4" w:themeColor="accent1"/>
          <w:sz w:val="24"/>
          <w:szCs w:val="24"/>
        </w:rPr>
        <w:t xml:space="preserve"> electron detector for a Compton Polarimeter</w:t>
      </w:r>
      <w:r w:rsidR="008A5DEE">
        <w:rPr>
          <w:rFonts w:ascii="Times New Roman" w:eastAsia="Times New Roman" w:hAnsi="Times New Roman" w:cs="Times New Roman"/>
          <w:color w:val="4472C4" w:themeColor="accent1"/>
          <w:sz w:val="24"/>
          <w:szCs w:val="24"/>
        </w:rPr>
        <w:t xml:space="preserve"> </w:t>
      </w:r>
      <w:r w:rsidRPr="005F4602">
        <w:rPr>
          <w:rFonts w:ascii="Times New Roman" w:eastAsia="Times New Roman" w:hAnsi="Times New Roman" w:cs="Times New Roman"/>
          <w:color w:val="4472C4" w:themeColor="accent1"/>
          <w:sz w:val="24"/>
          <w:szCs w:val="24"/>
        </w:rPr>
        <w:t>to measure the azimuthal asymmetries needed to extract the beam polarization.</w:t>
      </w:r>
    </w:p>
    <w:p w14:paraId="5A9494A5" w14:textId="77777777" w:rsidR="00332D9A" w:rsidRPr="00FD46FF" w:rsidRDefault="00332D9A" w:rsidP="00CB3900">
      <w:pPr>
        <w:pStyle w:val="ListParagraph"/>
        <w:numPr>
          <w:ilvl w:val="0"/>
          <w:numId w:val="10"/>
        </w:numPr>
        <w:spacing w:after="0" w:line="240" w:lineRule="auto"/>
        <w:jc w:val="both"/>
        <w:rPr>
          <w:rFonts w:ascii="Times New Roman" w:eastAsia="Times New Roman" w:hAnsi="Times New Roman" w:cs="Times New Roman"/>
          <w:color w:val="4472C4" w:themeColor="accent1"/>
          <w:sz w:val="24"/>
          <w:szCs w:val="24"/>
        </w:rPr>
      </w:pPr>
      <w:r w:rsidRPr="00FD46FF">
        <w:rPr>
          <w:rFonts w:ascii="Times New Roman" w:eastAsia="Times New Roman" w:hAnsi="Times New Roman" w:cs="Times New Roman"/>
          <w:b/>
          <w:bCs/>
          <w:color w:val="4472C4" w:themeColor="accent1"/>
          <w:sz w:val="24"/>
          <w:szCs w:val="24"/>
        </w:rPr>
        <w:t>Computing for the EIC experiments</w:t>
      </w:r>
    </w:p>
    <w:p w14:paraId="4AE8921C" w14:textId="77777777" w:rsidR="00FD46FF" w:rsidRPr="00FD46FF" w:rsidRDefault="00FD46FF" w:rsidP="00FD46FF">
      <w:pPr>
        <w:pStyle w:val="ql-indent-1"/>
        <w:numPr>
          <w:ilvl w:val="1"/>
          <w:numId w:val="10"/>
        </w:numPr>
        <w:spacing w:before="0" w:beforeAutospacing="0" w:after="0" w:afterAutospacing="0"/>
        <w:rPr>
          <w:color w:val="4472C4" w:themeColor="accent1"/>
        </w:rPr>
      </w:pPr>
      <w:r w:rsidRPr="00FD46FF">
        <w:rPr>
          <w:color w:val="4472C4" w:themeColor="accent1"/>
        </w:rPr>
        <w:t>Long history at Argonne with high-performance computing (HPC). Can leverage exascale computing at Argonne for data processing and simulations. Furthermore, we can use peripheral services to facilitate distributed data storage and sharing, similar to the Petrel storage already deployed for the EICUG YR effort. </w:t>
      </w:r>
    </w:p>
    <w:p w14:paraId="7051DB47" w14:textId="6F762F8E" w:rsidR="00FD46FF" w:rsidRPr="00FD46FF" w:rsidRDefault="00FD46FF" w:rsidP="00FD46FF">
      <w:pPr>
        <w:numPr>
          <w:ilvl w:val="1"/>
          <w:numId w:val="10"/>
        </w:numPr>
        <w:spacing w:after="0" w:line="240" w:lineRule="auto"/>
        <w:rPr>
          <w:rFonts w:ascii="Times New Roman" w:eastAsia="Times New Roman" w:hAnsi="Times New Roman" w:cs="Times New Roman"/>
          <w:color w:val="4472C4" w:themeColor="accent1"/>
          <w:sz w:val="24"/>
          <w:szCs w:val="24"/>
        </w:rPr>
      </w:pPr>
      <w:r w:rsidRPr="00FD46FF">
        <w:rPr>
          <w:rFonts w:ascii="Times New Roman" w:eastAsia="Times New Roman" w:hAnsi="Times New Roman" w:cs="Times New Roman"/>
          <w:color w:val="4472C4" w:themeColor="accent1"/>
          <w:sz w:val="24"/>
          <w:szCs w:val="24"/>
        </w:rPr>
        <w:t xml:space="preserve">Software R&amp;D towards a state-of-the-art software ecosystem for </w:t>
      </w:r>
      <w:r w:rsidR="00312FE8">
        <w:rPr>
          <w:rFonts w:ascii="Times New Roman" w:eastAsia="Times New Roman" w:hAnsi="Times New Roman" w:cs="Times New Roman"/>
          <w:color w:val="4472C4" w:themeColor="accent1"/>
          <w:sz w:val="24"/>
          <w:szCs w:val="24"/>
        </w:rPr>
        <w:t xml:space="preserve">end-to-end </w:t>
      </w:r>
      <w:r w:rsidRPr="00FD46FF">
        <w:rPr>
          <w:rFonts w:ascii="Times New Roman" w:eastAsia="Times New Roman" w:hAnsi="Times New Roman" w:cs="Times New Roman"/>
          <w:color w:val="4472C4" w:themeColor="accent1"/>
          <w:sz w:val="24"/>
          <w:szCs w:val="24"/>
        </w:rPr>
        <w:t>simulation, reconstruction, and monitoring in future heterogeneous computing environments.</w:t>
      </w:r>
    </w:p>
    <w:p w14:paraId="21FC9AE5" w14:textId="6F9D6E06" w:rsidR="00CB3900" w:rsidRPr="00FD46FF" w:rsidRDefault="00FD46FF" w:rsidP="00FD46FF">
      <w:pPr>
        <w:numPr>
          <w:ilvl w:val="1"/>
          <w:numId w:val="10"/>
        </w:numPr>
        <w:spacing w:after="0" w:line="240" w:lineRule="auto"/>
        <w:rPr>
          <w:rFonts w:ascii="Times New Roman" w:eastAsia="Times New Roman" w:hAnsi="Times New Roman" w:cs="Times New Roman"/>
          <w:color w:val="4472C4" w:themeColor="accent1"/>
          <w:sz w:val="24"/>
          <w:szCs w:val="24"/>
        </w:rPr>
      </w:pPr>
      <w:r w:rsidRPr="00FD46FF">
        <w:rPr>
          <w:rFonts w:ascii="Times New Roman" w:eastAsia="Times New Roman" w:hAnsi="Times New Roman" w:cs="Times New Roman"/>
          <w:color w:val="4472C4" w:themeColor="accent1"/>
          <w:sz w:val="24"/>
          <w:szCs w:val="24"/>
        </w:rPr>
        <w:t xml:space="preserve">R&amp;D towards AI techniques to accelerate the processing of the globally sparse/locally dense data unique to particle physics. </w:t>
      </w:r>
      <w:r w:rsidR="00312FE8">
        <w:rPr>
          <w:rFonts w:ascii="Times New Roman" w:eastAsia="Times New Roman" w:hAnsi="Times New Roman" w:cs="Times New Roman"/>
          <w:color w:val="4472C4" w:themeColor="accent1"/>
          <w:sz w:val="24"/>
          <w:szCs w:val="24"/>
        </w:rPr>
        <w:t>Draw</w:t>
      </w:r>
      <w:r w:rsidRPr="00FD46FF">
        <w:rPr>
          <w:rFonts w:ascii="Times New Roman" w:eastAsia="Times New Roman" w:hAnsi="Times New Roman" w:cs="Times New Roman"/>
          <w:color w:val="4472C4" w:themeColor="accent1"/>
          <w:sz w:val="24"/>
          <w:szCs w:val="24"/>
        </w:rPr>
        <w:t xml:space="preserve"> on broad expertise with AI at Argonne.</w:t>
      </w:r>
    </w:p>
    <w:p w14:paraId="21D9CCA3" w14:textId="052B163D" w:rsidR="00D12FF4" w:rsidRDefault="00D12FF4" w:rsidP="00D554FC">
      <w:pPr>
        <w:spacing w:after="0" w:line="240" w:lineRule="auto"/>
        <w:rPr>
          <w:rFonts w:ascii="Times New Roman" w:eastAsia="Times New Roman" w:hAnsi="Times New Roman" w:cs="Times New Roman"/>
          <w:sz w:val="24"/>
          <w:szCs w:val="24"/>
        </w:rPr>
      </w:pPr>
    </w:p>
    <w:p w14:paraId="6100E66B" w14:textId="7A9482EA" w:rsidR="007A7411" w:rsidRDefault="007A7411" w:rsidP="00D554FC">
      <w:pPr>
        <w:spacing w:after="0" w:line="240" w:lineRule="auto"/>
        <w:rPr>
          <w:rFonts w:ascii="Times New Roman" w:eastAsia="Times New Roman" w:hAnsi="Times New Roman" w:cs="Times New Roman"/>
          <w:sz w:val="24"/>
          <w:szCs w:val="24"/>
        </w:rPr>
      </w:pPr>
    </w:p>
    <w:p w14:paraId="2E6F485D" w14:textId="77777777" w:rsidR="007A7411" w:rsidRDefault="007A7411" w:rsidP="00D554FC">
      <w:pPr>
        <w:spacing w:after="0" w:line="240" w:lineRule="auto"/>
        <w:rPr>
          <w:rFonts w:ascii="Times New Roman" w:eastAsia="Times New Roman" w:hAnsi="Times New Roman" w:cs="Times New Roman"/>
          <w:sz w:val="24"/>
          <w:szCs w:val="24"/>
        </w:rPr>
      </w:pPr>
    </w:p>
    <w:p w14:paraId="070E0328" w14:textId="1C91D65F" w:rsidR="00694BBD" w:rsidRDefault="00DD5FB9" w:rsidP="00D554FC">
      <w:pPr>
        <w:spacing w:after="0" w:line="240" w:lineRule="auto"/>
        <w:rPr>
          <w:rFonts w:ascii="Times New Roman" w:eastAsia="Times New Roman" w:hAnsi="Times New Roman" w:cs="Times New Roman"/>
          <w:b/>
          <w:bCs/>
          <w:sz w:val="24"/>
          <w:szCs w:val="24"/>
        </w:rPr>
      </w:pPr>
      <w:r w:rsidRPr="008516AE">
        <w:rPr>
          <w:rFonts w:ascii="Times New Roman" w:eastAsia="Times New Roman" w:hAnsi="Times New Roman" w:cs="Times New Roman"/>
          <w:b/>
          <w:bCs/>
          <w:sz w:val="24"/>
          <w:szCs w:val="24"/>
        </w:rPr>
        <w:lastRenderedPageBreak/>
        <w:t xml:space="preserve">Please indicate what the </w:t>
      </w:r>
      <w:r w:rsidR="004143B6" w:rsidRPr="008516AE">
        <w:rPr>
          <w:rFonts w:ascii="Times New Roman" w:eastAsia="Times New Roman" w:hAnsi="Times New Roman" w:cs="Times New Roman"/>
          <w:b/>
          <w:bCs/>
          <w:sz w:val="24"/>
          <w:szCs w:val="24"/>
        </w:rPr>
        <w:t xml:space="preserve">level of </w:t>
      </w:r>
      <w:r w:rsidRPr="008516AE">
        <w:rPr>
          <w:rFonts w:ascii="Times New Roman" w:eastAsia="Times New Roman" w:hAnsi="Times New Roman" w:cs="Times New Roman"/>
          <w:b/>
          <w:bCs/>
          <w:sz w:val="24"/>
          <w:szCs w:val="24"/>
        </w:rPr>
        <w:t>potential contribution</w:t>
      </w:r>
      <w:r w:rsidR="004143B6" w:rsidRPr="008516AE">
        <w:rPr>
          <w:rFonts w:ascii="Times New Roman" w:eastAsia="Times New Roman" w:hAnsi="Times New Roman" w:cs="Times New Roman"/>
          <w:b/>
          <w:bCs/>
          <w:sz w:val="24"/>
          <w:szCs w:val="24"/>
        </w:rPr>
        <w:t>s</w:t>
      </w:r>
      <w:r w:rsidRPr="008516AE">
        <w:rPr>
          <w:rFonts w:ascii="Times New Roman" w:eastAsia="Times New Roman" w:hAnsi="Times New Roman" w:cs="Times New Roman"/>
          <w:b/>
          <w:bCs/>
          <w:sz w:val="24"/>
          <w:szCs w:val="24"/>
        </w:rPr>
        <w:t xml:space="preserve"> </w:t>
      </w:r>
      <w:r w:rsidR="004143B6" w:rsidRPr="008516AE">
        <w:rPr>
          <w:rFonts w:ascii="Times New Roman" w:eastAsia="Times New Roman" w:hAnsi="Times New Roman" w:cs="Times New Roman"/>
          <w:b/>
          <w:bCs/>
          <w:sz w:val="24"/>
          <w:szCs w:val="24"/>
        </w:rPr>
        <w:t>are</w:t>
      </w:r>
      <w:r w:rsidRPr="008516AE">
        <w:rPr>
          <w:rFonts w:ascii="Times New Roman" w:eastAsia="Times New Roman" w:hAnsi="Times New Roman" w:cs="Times New Roman"/>
          <w:b/>
          <w:bCs/>
          <w:sz w:val="24"/>
          <w:szCs w:val="24"/>
        </w:rPr>
        <w:t xml:space="preserve"> for each </w:t>
      </w:r>
      <w:r w:rsidR="007B7182" w:rsidRPr="008516AE">
        <w:rPr>
          <w:rFonts w:ascii="Times New Roman" w:eastAsia="Times New Roman" w:hAnsi="Times New Roman" w:cs="Times New Roman"/>
          <w:b/>
          <w:bCs/>
          <w:sz w:val="24"/>
          <w:szCs w:val="24"/>
        </w:rPr>
        <w:t>item</w:t>
      </w:r>
      <w:r w:rsidR="004143B6" w:rsidRPr="008516AE">
        <w:rPr>
          <w:rFonts w:ascii="Times New Roman" w:eastAsia="Times New Roman" w:hAnsi="Times New Roman" w:cs="Times New Roman"/>
          <w:b/>
          <w:bCs/>
          <w:sz w:val="24"/>
          <w:szCs w:val="24"/>
        </w:rPr>
        <w:t xml:space="preserve"> of interest</w:t>
      </w:r>
      <w:r w:rsidRPr="008516AE">
        <w:rPr>
          <w:rFonts w:ascii="Times New Roman" w:eastAsia="Times New Roman" w:hAnsi="Times New Roman" w:cs="Times New Roman"/>
          <w:b/>
          <w:bCs/>
          <w:sz w:val="24"/>
          <w:szCs w:val="24"/>
        </w:rPr>
        <w:t>:</w:t>
      </w:r>
    </w:p>
    <w:p w14:paraId="47B1DF59" w14:textId="77777777" w:rsidR="00D12FF4" w:rsidRPr="008516AE" w:rsidRDefault="00D12FF4" w:rsidP="00D554FC">
      <w:pPr>
        <w:spacing w:after="0" w:line="240" w:lineRule="auto"/>
        <w:rPr>
          <w:rFonts w:ascii="Times New Roman" w:eastAsia="Times New Roman" w:hAnsi="Times New Roman" w:cs="Times New Roman"/>
          <w:b/>
          <w:bCs/>
          <w:sz w:val="24"/>
          <w:szCs w:val="24"/>
        </w:rPr>
      </w:pPr>
    </w:p>
    <w:p w14:paraId="6DC3BF51" w14:textId="088B7042" w:rsidR="00E43432" w:rsidRDefault="00977191" w:rsidP="00396E55">
      <w:pPr>
        <w:pStyle w:val="ListParagraph"/>
        <w:numPr>
          <w:ilvl w:val="0"/>
          <w:numId w:val="29"/>
        </w:num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 xml:space="preserve">Argonne is actively investing through LDRD and Program Development funds towards the EIC. </w:t>
      </w:r>
      <w:r w:rsidR="00E43432" w:rsidRPr="00E43432">
        <w:rPr>
          <w:rFonts w:ascii="Times New Roman" w:eastAsia="Times New Roman" w:hAnsi="Times New Roman" w:cs="Times New Roman"/>
          <w:color w:val="4472C4" w:themeColor="accent1"/>
          <w:sz w:val="24"/>
          <w:szCs w:val="24"/>
        </w:rPr>
        <w:t>In the short-term (FY2021-FY2022) we have funding from Argonne to support the majority of our R&amp;D efforts toward EIC.</w:t>
      </w:r>
    </w:p>
    <w:p w14:paraId="685E5251" w14:textId="12176B38" w:rsidR="00C27FC1" w:rsidRDefault="00C27FC1" w:rsidP="00396E55">
      <w:pPr>
        <w:pStyle w:val="ListParagraph"/>
        <w:numPr>
          <w:ilvl w:val="0"/>
          <w:numId w:val="29"/>
        </w:num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 xml:space="preserve">Our MCP-PMT R&amp;D is partially funded through </w:t>
      </w:r>
      <w:r w:rsidRPr="001A7D6A">
        <w:rPr>
          <w:rFonts w:ascii="Times New Roman" w:eastAsia="Times New Roman" w:hAnsi="Times New Roman" w:cs="Times New Roman"/>
          <w:color w:val="4472C4" w:themeColor="accent1"/>
          <w:sz w:val="24"/>
          <w:szCs w:val="24"/>
        </w:rPr>
        <w:t>eRD</w:t>
      </w:r>
      <w:r w:rsidR="001A7D6A" w:rsidRPr="001A7D6A">
        <w:rPr>
          <w:rFonts w:ascii="Times New Roman" w:eastAsia="Times New Roman" w:hAnsi="Times New Roman" w:cs="Times New Roman"/>
          <w:color w:val="4472C4" w:themeColor="accent1"/>
          <w:sz w:val="24"/>
          <w:szCs w:val="24"/>
        </w:rPr>
        <w:t>14</w:t>
      </w:r>
      <w:r>
        <w:rPr>
          <w:rFonts w:ascii="Times New Roman" w:eastAsia="Times New Roman" w:hAnsi="Times New Roman" w:cs="Times New Roman"/>
          <w:color w:val="4472C4" w:themeColor="accent1"/>
          <w:sz w:val="24"/>
          <w:szCs w:val="24"/>
        </w:rPr>
        <w:t xml:space="preserve"> and our superconducting nanowire detector R&amp;D is partially funded through </w:t>
      </w:r>
      <w:r w:rsidRPr="00312FE8">
        <w:rPr>
          <w:rFonts w:ascii="Times New Roman" w:eastAsia="Times New Roman" w:hAnsi="Times New Roman" w:cs="Times New Roman"/>
          <w:color w:val="4472C4" w:themeColor="accent1"/>
          <w:sz w:val="24"/>
          <w:szCs w:val="24"/>
        </w:rPr>
        <w:t>eRD</w:t>
      </w:r>
      <w:r w:rsidR="00312FE8" w:rsidRPr="00312FE8">
        <w:rPr>
          <w:rFonts w:ascii="Times New Roman" w:eastAsia="Times New Roman" w:hAnsi="Times New Roman" w:cs="Times New Roman"/>
          <w:color w:val="4472C4" w:themeColor="accent1"/>
          <w:sz w:val="24"/>
          <w:szCs w:val="24"/>
        </w:rPr>
        <w:t>28</w:t>
      </w:r>
      <w:r w:rsidRPr="00312FE8">
        <w:rPr>
          <w:rFonts w:ascii="Times New Roman" w:eastAsia="Times New Roman" w:hAnsi="Times New Roman" w:cs="Times New Roman"/>
          <w:color w:val="4472C4" w:themeColor="accent1"/>
          <w:sz w:val="24"/>
          <w:szCs w:val="24"/>
        </w:rPr>
        <w:t>.</w:t>
      </w:r>
    </w:p>
    <w:p w14:paraId="277900A3" w14:textId="463DCD44" w:rsidR="00705F1F" w:rsidRDefault="00705F1F" w:rsidP="00396E55">
      <w:pPr>
        <w:pStyle w:val="ListParagraph"/>
        <w:numPr>
          <w:ilvl w:val="0"/>
          <w:numId w:val="29"/>
        </w:num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Managerial experience leading large projects.</w:t>
      </w:r>
    </w:p>
    <w:p w14:paraId="42FEAFB8" w14:textId="77777777" w:rsidR="00312FE8" w:rsidRDefault="00312FE8" w:rsidP="00396E55">
      <w:pPr>
        <w:pStyle w:val="ListParagraph"/>
        <w:numPr>
          <w:ilvl w:val="0"/>
          <w:numId w:val="29"/>
        </w:num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We can leverage the extensive infrastructure and investments already made at Argonne:</w:t>
      </w:r>
    </w:p>
    <w:p w14:paraId="2DE7C15B" w14:textId="77777777" w:rsidR="00312FE8" w:rsidRDefault="00312FE8" w:rsidP="00312FE8">
      <w:pPr>
        <w:pStyle w:val="ListParagraph"/>
        <w:numPr>
          <w:ilvl w:val="1"/>
          <w:numId w:val="5"/>
        </w:num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Argonne Micro Assembly Facility (AMAF) with probe-station, wire bonders, metrology equipment, etc. The facility is for module assembly and loading.</w:t>
      </w:r>
    </w:p>
    <w:p w14:paraId="57A0FD55" w14:textId="77777777" w:rsidR="00971277" w:rsidRDefault="00971277" w:rsidP="00971277">
      <w:pPr>
        <w:pStyle w:val="ListParagraph"/>
        <w:numPr>
          <w:ilvl w:val="1"/>
          <w:numId w:val="5"/>
        </w:num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Permanent pixel telescope at the Fermilab Test Beam Facility (FTBF).</w:t>
      </w:r>
    </w:p>
    <w:p w14:paraId="2AD6484B" w14:textId="4460A9ED" w:rsidR="00971277" w:rsidRDefault="00971277" w:rsidP="00971277">
      <w:pPr>
        <w:pStyle w:val="ListParagraph"/>
        <w:numPr>
          <w:ilvl w:val="1"/>
          <w:numId w:val="5"/>
        </w:num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 xml:space="preserve">Extensive data-acquisition experience in both </w:t>
      </w:r>
      <w:r w:rsidR="001E5071">
        <w:rPr>
          <w:rFonts w:ascii="Times New Roman" w:eastAsia="Times New Roman" w:hAnsi="Times New Roman" w:cs="Times New Roman"/>
          <w:color w:val="4472C4" w:themeColor="accent1"/>
          <w:sz w:val="24"/>
          <w:szCs w:val="24"/>
        </w:rPr>
        <w:t>PHY</w:t>
      </w:r>
      <w:r>
        <w:rPr>
          <w:rFonts w:ascii="Times New Roman" w:eastAsia="Times New Roman" w:hAnsi="Times New Roman" w:cs="Times New Roman"/>
          <w:color w:val="4472C4" w:themeColor="accent1"/>
          <w:sz w:val="24"/>
          <w:szCs w:val="24"/>
        </w:rPr>
        <w:t xml:space="preserve"> and HEP.</w:t>
      </w:r>
    </w:p>
    <w:p w14:paraId="2A5D3DAA" w14:textId="2B3A6EBF" w:rsidR="00971277" w:rsidRDefault="00971277" w:rsidP="00971277">
      <w:pPr>
        <w:pStyle w:val="ListParagraph"/>
        <w:numPr>
          <w:ilvl w:val="1"/>
          <w:numId w:val="5"/>
        </w:num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6x6cm and 10x10cm MCP-PMT fabrication and testing facility.</w:t>
      </w:r>
    </w:p>
    <w:p w14:paraId="4C546AFE" w14:textId="65989A1D" w:rsidR="00971277" w:rsidRPr="00E43432" w:rsidRDefault="00971277" w:rsidP="00971277">
      <w:pPr>
        <w:pStyle w:val="ListParagraph"/>
        <w:numPr>
          <w:ilvl w:val="1"/>
          <w:numId w:val="5"/>
        </w:num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Existing relations through SBIR with industry partners on MCP-PMT fabrication and readout ASIC development.</w:t>
      </w:r>
    </w:p>
    <w:p w14:paraId="2856CD49" w14:textId="1B754A60" w:rsidR="00312FE8" w:rsidRDefault="00971277" w:rsidP="00312FE8">
      <w:pPr>
        <w:pStyle w:val="ListParagraph"/>
        <w:numPr>
          <w:ilvl w:val="1"/>
          <w:numId w:val="5"/>
        </w:num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Argonne 4 Tesla Solenoid Facility for high-magnetic field testing of large detector prototypes.</w:t>
      </w:r>
    </w:p>
    <w:p w14:paraId="7DB3151F" w14:textId="77238E57" w:rsidR="00971277" w:rsidRDefault="00971277" w:rsidP="00312FE8">
      <w:pPr>
        <w:pStyle w:val="ListParagraph"/>
        <w:numPr>
          <w:ilvl w:val="1"/>
          <w:numId w:val="5"/>
        </w:num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 xml:space="preserve">In-beam tests possible onsite at the Argonne Wakefield Accelerator (AWA), Low-Energy Accelerator Facility (LEAF), Advanced Photon Source (APS), and Argonne Tandem </w:t>
      </w:r>
      <w:proofErr w:type="spellStart"/>
      <w:r>
        <w:rPr>
          <w:rFonts w:ascii="Times New Roman" w:eastAsia="Times New Roman" w:hAnsi="Times New Roman" w:cs="Times New Roman"/>
          <w:color w:val="4472C4" w:themeColor="accent1"/>
          <w:sz w:val="24"/>
          <w:szCs w:val="24"/>
        </w:rPr>
        <w:t>Linac</w:t>
      </w:r>
      <w:proofErr w:type="spellEnd"/>
      <w:r>
        <w:rPr>
          <w:rFonts w:ascii="Times New Roman" w:eastAsia="Times New Roman" w:hAnsi="Times New Roman" w:cs="Times New Roman"/>
          <w:color w:val="4472C4" w:themeColor="accent1"/>
          <w:sz w:val="24"/>
          <w:szCs w:val="24"/>
        </w:rPr>
        <w:t xml:space="preserve"> Accelerator System (ATLAS).</w:t>
      </w:r>
    </w:p>
    <w:p w14:paraId="2A18AA26" w14:textId="0163336C" w:rsidR="00971277" w:rsidRDefault="00971277" w:rsidP="00312FE8">
      <w:pPr>
        <w:pStyle w:val="ListParagraph"/>
        <w:numPr>
          <w:ilvl w:val="1"/>
          <w:numId w:val="5"/>
        </w:num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Electronics Support Group for construction of electronic readout boards.</w:t>
      </w:r>
    </w:p>
    <w:p w14:paraId="7E3CA219" w14:textId="3A250680" w:rsidR="00971277" w:rsidRDefault="00372A15" w:rsidP="00312FE8">
      <w:pPr>
        <w:pStyle w:val="ListParagraph"/>
        <w:numPr>
          <w:ilvl w:val="1"/>
          <w:numId w:val="5"/>
        </w:num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Center for Nanoscale Materials (CNM) and the Material Sciences Division (MSD) for manufacturing and testing of superconducting nanowire sensors.</w:t>
      </w:r>
    </w:p>
    <w:p w14:paraId="02004AAD" w14:textId="77777777" w:rsidR="00372A15" w:rsidRDefault="00372A15" w:rsidP="00372A15">
      <w:pPr>
        <w:pStyle w:val="ListParagraph"/>
        <w:numPr>
          <w:ilvl w:val="1"/>
          <w:numId w:val="5"/>
        </w:num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E</w:t>
      </w:r>
      <w:r w:rsidR="00312FE8" w:rsidRPr="00372A15">
        <w:rPr>
          <w:rFonts w:ascii="Times New Roman" w:eastAsia="Times New Roman" w:hAnsi="Times New Roman" w:cs="Times New Roman"/>
          <w:color w:val="4472C4" w:themeColor="accent1"/>
          <w:sz w:val="24"/>
          <w:szCs w:val="24"/>
        </w:rPr>
        <w:t>xtensive expertise with engineering and construction of large detector systems.</w:t>
      </w:r>
    </w:p>
    <w:p w14:paraId="7B7FB806" w14:textId="351DBCD2" w:rsidR="00E43432" w:rsidRPr="00372A15" w:rsidRDefault="00372A15" w:rsidP="00372A15">
      <w:pPr>
        <w:pStyle w:val="ListParagraph"/>
        <w:numPr>
          <w:ilvl w:val="1"/>
          <w:numId w:val="5"/>
        </w:num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World</w:t>
      </w:r>
      <w:r w:rsidR="00D1002D" w:rsidRPr="00372A15">
        <w:rPr>
          <w:rFonts w:ascii="Times New Roman" w:eastAsia="Times New Roman" w:hAnsi="Times New Roman" w:cs="Times New Roman"/>
          <w:color w:val="4472C4" w:themeColor="accent1"/>
          <w:sz w:val="24"/>
          <w:szCs w:val="24"/>
        </w:rPr>
        <w:t>-class HPC facilities and expertise at ALCF and LCRC.</w:t>
      </w:r>
    </w:p>
    <w:p w14:paraId="242435A8" w14:textId="77777777" w:rsidR="00033C14" w:rsidRDefault="00033C14" w:rsidP="00D554FC">
      <w:pPr>
        <w:spacing w:after="0" w:line="240" w:lineRule="auto"/>
        <w:rPr>
          <w:rFonts w:ascii="Times New Roman" w:eastAsia="Times New Roman" w:hAnsi="Times New Roman" w:cs="Times New Roman"/>
          <w:sz w:val="24"/>
          <w:szCs w:val="24"/>
        </w:rPr>
      </w:pPr>
    </w:p>
    <w:p w14:paraId="43E76BAD" w14:textId="0121430C" w:rsidR="00DD5FB9" w:rsidRPr="00BD20B4" w:rsidRDefault="00DD5FB9" w:rsidP="00D554FC">
      <w:pPr>
        <w:spacing w:after="0" w:line="240" w:lineRule="auto"/>
        <w:rPr>
          <w:rFonts w:ascii="Times New Roman" w:eastAsia="Times New Roman" w:hAnsi="Times New Roman" w:cs="Times New Roman"/>
          <w:b/>
          <w:bCs/>
          <w:sz w:val="24"/>
          <w:szCs w:val="24"/>
        </w:rPr>
      </w:pPr>
      <w:r w:rsidRPr="00BD20B4">
        <w:rPr>
          <w:rFonts w:ascii="Times New Roman" w:eastAsia="Times New Roman" w:hAnsi="Times New Roman" w:cs="Times New Roman"/>
          <w:b/>
          <w:bCs/>
          <w:sz w:val="24"/>
          <w:szCs w:val="24"/>
        </w:rPr>
        <w:t xml:space="preserve">Please indicate what, if any, assumptions you made as coming from </w:t>
      </w:r>
      <w:r w:rsidR="00D411A7" w:rsidRPr="00BD20B4">
        <w:rPr>
          <w:rFonts w:ascii="Times New Roman" w:eastAsia="Times New Roman" w:hAnsi="Times New Roman" w:cs="Times New Roman"/>
          <w:b/>
          <w:bCs/>
          <w:sz w:val="24"/>
          <w:szCs w:val="24"/>
        </w:rPr>
        <w:t>the</w:t>
      </w:r>
      <w:r w:rsidR="00B2525C" w:rsidRPr="00BD20B4">
        <w:rPr>
          <w:rFonts w:ascii="Times New Roman" w:eastAsia="Times New Roman" w:hAnsi="Times New Roman" w:cs="Times New Roman"/>
          <w:b/>
          <w:bCs/>
          <w:sz w:val="24"/>
          <w:szCs w:val="24"/>
        </w:rPr>
        <w:t xml:space="preserve"> </w:t>
      </w:r>
      <w:r w:rsidR="00715660" w:rsidRPr="00BD20B4">
        <w:rPr>
          <w:rFonts w:ascii="Times New Roman" w:eastAsia="Times New Roman" w:hAnsi="Times New Roman" w:cs="Times New Roman"/>
          <w:b/>
          <w:bCs/>
          <w:sz w:val="24"/>
          <w:szCs w:val="24"/>
        </w:rPr>
        <w:t>EIC P</w:t>
      </w:r>
      <w:r w:rsidRPr="00BD20B4">
        <w:rPr>
          <w:rFonts w:ascii="Times New Roman" w:eastAsia="Times New Roman" w:hAnsi="Times New Roman" w:cs="Times New Roman"/>
          <w:b/>
          <w:bCs/>
          <w:sz w:val="24"/>
          <w:szCs w:val="24"/>
        </w:rPr>
        <w:t xml:space="preserve">roject </w:t>
      </w:r>
      <w:r w:rsidR="00563C08" w:rsidRPr="00BD20B4">
        <w:rPr>
          <w:rFonts w:ascii="Times New Roman" w:eastAsia="Times New Roman" w:hAnsi="Times New Roman" w:cs="Times New Roman"/>
          <w:b/>
          <w:bCs/>
          <w:sz w:val="24"/>
          <w:szCs w:val="24"/>
        </w:rPr>
        <w:t xml:space="preserve">or the labs </w:t>
      </w:r>
      <w:r w:rsidRPr="00BD20B4">
        <w:rPr>
          <w:rFonts w:ascii="Times New Roman" w:eastAsia="Times New Roman" w:hAnsi="Times New Roman" w:cs="Times New Roman"/>
          <w:b/>
          <w:bCs/>
          <w:sz w:val="24"/>
          <w:szCs w:val="24"/>
        </w:rPr>
        <w:t>for your items of interest</w:t>
      </w:r>
      <w:r w:rsidR="00033C14" w:rsidRPr="00BD20B4">
        <w:rPr>
          <w:rFonts w:ascii="Times New Roman" w:eastAsia="Times New Roman" w:hAnsi="Times New Roman" w:cs="Times New Roman"/>
          <w:b/>
          <w:bCs/>
          <w:sz w:val="24"/>
          <w:szCs w:val="24"/>
        </w:rPr>
        <w:t>:</w:t>
      </w:r>
    </w:p>
    <w:p w14:paraId="15D17417" w14:textId="77777777" w:rsidR="00396E55" w:rsidRDefault="00396E55" w:rsidP="00EE172B">
      <w:pPr>
        <w:spacing w:after="0" w:line="240" w:lineRule="auto"/>
        <w:rPr>
          <w:rFonts w:ascii="Times New Roman" w:eastAsia="Times New Roman" w:hAnsi="Times New Roman" w:cs="Times New Roman"/>
          <w:color w:val="4472C4" w:themeColor="accent1"/>
          <w:sz w:val="24"/>
          <w:szCs w:val="24"/>
        </w:rPr>
      </w:pPr>
    </w:p>
    <w:p w14:paraId="5C57D574" w14:textId="709EC3FB" w:rsidR="00EE172B" w:rsidRPr="00EE172B" w:rsidRDefault="00EE172B" w:rsidP="00EE172B">
      <w:pPr>
        <w:spacing w:after="0" w:line="240" w:lineRule="auto"/>
        <w:rPr>
          <w:rFonts w:ascii="Times New Roman" w:eastAsia="Times New Roman" w:hAnsi="Times New Roman" w:cs="Times New Roman"/>
          <w:color w:val="4472C4" w:themeColor="accent1"/>
          <w:sz w:val="24"/>
          <w:szCs w:val="24"/>
        </w:rPr>
      </w:pPr>
      <w:r w:rsidRPr="00EE172B">
        <w:rPr>
          <w:rFonts w:ascii="Times New Roman" w:eastAsia="Times New Roman" w:hAnsi="Times New Roman" w:cs="Times New Roman"/>
          <w:color w:val="4472C4" w:themeColor="accent1"/>
          <w:sz w:val="24"/>
          <w:szCs w:val="24"/>
        </w:rPr>
        <w:t xml:space="preserve">As a national lab, the majority of engineering support and M&amp;S comes from project funding. </w:t>
      </w:r>
      <w:r w:rsidR="004A68FF">
        <w:rPr>
          <w:rFonts w:ascii="Times New Roman" w:eastAsia="Times New Roman" w:hAnsi="Times New Roman" w:cs="Times New Roman"/>
          <w:color w:val="4472C4" w:themeColor="accent1"/>
          <w:sz w:val="24"/>
          <w:szCs w:val="24"/>
        </w:rPr>
        <w:t xml:space="preserve">For FY2021-FY2022, the R&amp;D effort at Argonne is supported through </w:t>
      </w:r>
      <w:r w:rsidR="00372A15">
        <w:rPr>
          <w:rFonts w:ascii="Times New Roman" w:eastAsia="Times New Roman" w:hAnsi="Times New Roman" w:cs="Times New Roman"/>
          <w:color w:val="4472C4" w:themeColor="accent1"/>
          <w:sz w:val="24"/>
          <w:szCs w:val="24"/>
        </w:rPr>
        <w:t>Argonne</w:t>
      </w:r>
      <w:r w:rsidRPr="00EE172B">
        <w:rPr>
          <w:rFonts w:ascii="Times New Roman" w:eastAsia="Times New Roman" w:hAnsi="Times New Roman" w:cs="Times New Roman"/>
          <w:color w:val="4472C4" w:themeColor="accent1"/>
          <w:sz w:val="24"/>
          <w:szCs w:val="24"/>
        </w:rPr>
        <w:t xml:space="preserve"> LDRD</w:t>
      </w:r>
      <w:r w:rsidR="00372A15">
        <w:rPr>
          <w:rFonts w:ascii="Times New Roman" w:eastAsia="Times New Roman" w:hAnsi="Times New Roman" w:cs="Times New Roman"/>
          <w:color w:val="4472C4" w:themeColor="accent1"/>
          <w:sz w:val="24"/>
          <w:szCs w:val="24"/>
        </w:rPr>
        <w:t xml:space="preserve"> and Program Development</w:t>
      </w:r>
      <w:r w:rsidRPr="00EE172B">
        <w:rPr>
          <w:rFonts w:ascii="Times New Roman" w:eastAsia="Times New Roman" w:hAnsi="Times New Roman" w:cs="Times New Roman"/>
          <w:color w:val="4472C4" w:themeColor="accent1"/>
          <w:sz w:val="24"/>
          <w:szCs w:val="24"/>
        </w:rPr>
        <w:t xml:space="preserve"> funding. After this we assume pro</w:t>
      </w:r>
      <w:r w:rsidR="00372A15">
        <w:rPr>
          <w:rFonts w:ascii="Times New Roman" w:eastAsia="Times New Roman" w:hAnsi="Times New Roman" w:cs="Times New Roman"/>
          <w:color w:val="4472C4" w:themeColor="accent1"/>
          <w:sz w:val="24"/>
          <w:szCs w:val="24"/>
        </w:rPr>
        <w:t>ject</w:t>
      </w:r>
      <w:r w:rsidRPr="00EE172B">
        <w:rPr>
          <w:rFonts w:ascii="Times New Roman" w:eastAsia="Times New Roman" w:hAnsi="Times New Roman" w:cs="Times New Roman"/>
          <w:color w:val="4472C4" w:themeColor="accent1"/>
          <w:sz w:val="24"/>
          <w:szCs w:val="24"/>
        </w:rPr>
        <w:t xml:space="preserve"> funding</w:t>
      </w:r>
      <w:r w:rsidR="001E1B48">
        <w:rPr>
          <w:rFonts w:ascii="Times New Roman" w:eastAsia="Times New Roman" w:hAnsi="Times New Roman" w:cs="Times New Roman"/>
          <w:color w:val="4472C4" w:themeColor="accent1"/>
          <w:sz w:val="24"/>
          <w:szCs w:val="24"/>
        </w:rPr>
        <w:t xml:space="preserve"> </w:t>
      </w:r>
      <w:r w:rsidR="005014B5">
        <w:rPr>
          <w:rFonts w:ascii="Times New Roman" w:eastAsia="Times New Roman" w:hAnsi="Times New Roman" w:cs="Times New Roman"/>
          <w:color w:val="4472C4" w:themeColor="accent1"/>
          <w:sz w:val="24"/>
          <w:szCs w:val="24"/>
        </w:rPr>
        <w:t xml:space="preserve">to cover </w:t>
      </w:r>
      <w:r w:rsidR="001E1B48">
        <w:rPr>
          <w:rFonts w:ascii="Times New Roman" w:eastAsia="Times New Roman" w:hAnsi="Times New Roman" w:cs="Times New Roman"/>
          <w:color w:val="4472C4" w:themeColor="accent1"/>
          <w:sz w:val="24"/>
          <w:szCs w:val="24"/>
        </w:rPr>
        <w:t>M&amp;S and mechanical engineering labor for R&amp;D and/or construction.</w:t>
      </w:r>
    </w:p>
    <w:p w14:paraId="493F64D9" w14:textId="200CAC3B" w:rsidR="002D1FCC" w:rsidRDefault="002D1FCC" w:rsidP="00B24DB8">
      <w:pPr>
        <w:spacing w:after="0" w:line="240" w:lineRule="auto"/>
        <w:jc w:val="both"/>
        <w:rPr>
          <w:rFonts w:ascii="Times New Roman" w:eastAsia="Times New Roman" w:hAnsi="Times New Roman" w:cs="Times New Roman"/>
          <w:sz w:val="24"/>
          <w:szCs w:val="24"/>
        </w:rPr>
      </w:pPr>
    </w:p>
    <w:p w14:paraId="21380D48" w14:textId="7E623F52" w:rsidR="002D1FCC" w:rsidRDefault="002D1FCC" w:rsidP="00D554FC">
      <w:pPr>
        <w:spacing w:after="0" w:line="240" w:lineRule="auto"/>
        <w:rPr>
          <w:rFonts w:ascii="Times New Roman" w:eastAsia="Times New Roman" w:hAnsi="Times New Roman" w:cs="Times New Roman"/>
          <w:sz w:val="24"/>
          <w:szCs w:val="24"/>
        </w:rPr>
      </w:pPr>
    </w:p>
    <w:p w14:paraId="1A242786" w14:textId="3B85E080" w:rsidR="002D1FCC" w:rsidRPr="00BD20B4" w:rsidRDefault="002D1FCC" w:rsidP="00D554FC">
      <w:pPr>
        <w:spacing w:after="0" w:line="240" w:lineRule="auto"/>
        <w:rPr>
          <w:rFonts w:ascii="Times New Roman" w:eastAsia="Times New Roman" w:hAnsi="Times New Roman" w:cs="Times New Roman"/>
          <w:b/>
          <w:bCs/>
          <w:sz w:val="24"/>
          <w:szCs w:val="24"/>
        </w:rPr>
      </w:pPr>
      <w:r w:rsidRPr="00BD20B4">
        <w:rPr>
          <w:rFonts w:ascii="Times New Roman" w:eastAsia="Times New Roman" w:hAnsi="Times New Roman" w:cs="Times New Roman"/>
          <w:b/>
          <w:bCs/>
          <w:sz w:val="24"/>
          <w:szCs w:val="24"/>
        </w:rPr>
        <w:t xml:space="preserve">Please indicate the </w:t>
      </w:r>
      <w:r w:rsidR="00C35735" w:rsidRPr="00BD20B4">
        <w:rPr>
          <w:rFonts w:ascii="Times New Roman" w:eastAsia="Times New Roman" w:hAnsi="Times New Roman" w:cs="Times New Roman"/>
          <w:b/>
          <w:bCs/>
          <w:sz w:val="24"/>
          <w:szCs w:val="24"/>
        </w:rPr>
        <w:t>labor</w:t>
      </w:r>
      <w:r w:rsidRPr="00BD20B4">
        <w:rPr>
          <w:rFonts w:ascii="Times New Roman" w:eastAsia="Times New Roman" w:hAnsi="Times New Roman" w:cs="Times New Roman"/>
          <w:b/>
          <w:bCs/>
          <w:sz w:val="24"/>
          <w:szCs w:val="24"/>
        </w:rPr>
        <w:t xml:space="preserve"> contribution for the EIC experimental equipment activities:</w:t>
      </w:r>
    </w:p>
    <w:p w14:paraId="4D4EF566" w14:textId="69291DF9" w:rsidR="00715660" w:rsidRDefault="00715660" w:rsidP="00D554FC">
      <w:pPr>
        <w:spacing w:after="0" w:line="240" w:lineRule="auto"/>
        <w:rPr>
          <w:rFonts w:ascii="Times New Roman" w:eastAsia="Times New Roman" w:hAnsi="Times New Roman" w:cs="Times New Roman"/>
          <w:i/>
          <w:iCs/>
          <w:sz w:val="24"/>
          <w:szCs w:val="24"/>
        </w:rPr>
      </w:pPr>
    </w:p>
    <w:p w14:paraId="66CB9B3A" w14:textId="650F3D04" w:rsidR="00D738B0" w:rsidRPr="006E2107" w:rsidRDefault="00D738B0" w:rsidP="00D738B0">
      <w:pPr>
        <w:pStyle w:val="Default"/>
        <w:spacing w:after="120"/>
        <w:jc w:val="both"/>
        <w:rPr>
          <w:color w:val="4472C4" w:themeColor="accent1"/>
        </w:rPr>
      </w:pPr>
      <w:r w:rsidRPr="006E2107">
        <w:rPr>
          <w:color w:val="4472C4" w:themeColor="accent1"/>
        </w:rPr>
        <w:t xml:space="preserve">The time commitment of members of the Argonne National Laboratory group in the EIC efforts described in this </w:t>
      </w:r>
      <w:proofErr w:type="spellStart"/>
      <w:r w:rsidRPr="006E2107">
        <w:rPr>
          <w:color w:val="4472C4" w:themeColor="accent1"/>
        </w:rPr>
        <w:t>EoI</w:t>
      </w:r>
      <w:proofErr w:type="spellEnd"/>
      <w:r w:rsidRPr="006E2107">
        <w:rPr>
          <w:color w:val="4472C4" w:themeColor="accent1"/>
        </w:rPr>
        <w:t xml:space="preserve"> is show in the table below. </w:t>
      </w:r>
      <w:r>
        <w:rPr>
          <w:color w:val="4472C4" w:themeColor="accent1"/>
        </w:rPr>
        <w:t>The first row shows the existing efforts throughout FY2021 and FY2022. The bottom row illustrates that we expect an increasing FTE profile as we move forward towards EIC.</w:t>
      </w:r>
    </w:p>
    <w:p w14:paraId="2C0EF7BB" w14:textId="77777777" w:rsidR="00D738B0" w:rsidRPr="007C604E" w:rsidRDefault="00D738B0" w:rsidP="00D738B0">
      <w:pPr>
        <w:pStyle w:val="Default"/>
        <w:rPr>
          <w:rFonts w:eastAsia="MS Mincho"/>
        </w:rPr>
      </w:pPr>
      <w:r>
        <w:rPr>
          <w:rFonts w:eastAsia="MS Mincho"/>
        </w:rPr>
        <w:t xml:space="preserve">    </w:t>
      </w:r>
    </w:p>
    <w:tbl>
      <w:tblPr>
        <w:tblStyle w:val="TableGrid"/>
        <w:tblW w:w="0" w:type="auto"/>
        <w:tblLook w:val="04A0" w:firstRow="1" w:lastRow="0" w:firstColumn="1" w:lastColumn="0" w:noHBand="0" w:noVBand="1"/>
      </w:tblPr>
      <w:tblGrid>
        <w:gridCol w:w="2069"/>
        <w:gridCol w:w="720"/>
        <w:gridCol w:w="720"/>
        <w:gridCol w:w="756"/>
        <w:gridCol w:w="720"/>
        <w:gridCol w:w="720"/>
        <w:gridCol w:w="720"/>
        <w:gridCol w:w="687"/>
        <w:gridCol w:w="690"/>
        <w:gridCol w:w="690"/>
        <w:gridCol w:w="756"/>
      </w:tblGrid>
      <w:tr w:rsidR="00D738B0" w14:paraId="76DD427E" w14:textId="77777777" w:rsidTr="00A93CC4">
        <w:trPr>
          <w:cantSplit/>
          <w:trHeight w:val="1340"/>
        </w:trPr>
        <w:tc>
          <w:tcPr>
            <w:tcW w:w="2069" w:type="dxa"/>
          </w:tcPr>
          <w:p w14:paraId="55429DD8" w14:textId="77777777" w:rsidR="00D738B0" w:rsidRDefault="00D738B0" w:rsidP="00A93CC4">
            <w:pPr>
              <w:pStyle w:val="Default"/>
              <w:jc w:val="both"/>
              <w:rPr>
                <w:rFonts w:ascii="Liberation Serif" w:hAnsi="Liberation Serif"/>
              </w:rPr>
            </w:pPr>
            <w:r>
              <w:rPr>
                <w:rFonts w:ascii="Liberation Serif" w:hAnsi="Liberation Serif"/>
              </w:rPr>
              <w:lastRenderedPageBreak/>
              <w:t>Institution Name</w:t>
            </w:r>
          </w:p>
        </w:tc>
        <w:tc>
          <w:tcPr>
            <w:tcW w:w="720" w:type="dxa"/>
            <w:textDirection w:val="btLr"/>
          </w:tcPr>
          <w:p w14:paraId="77AE4A4C" w14:textId="77777777" w:rsidR="00D738B0" w:rsidRDefault="00D738B0" w:rsidP="00A93CC4">
            <w:pPr>
              <w:pStyle w:val="Default"/>
              <w:ind w:left="113" w:right="113"/>
              <w:jc w:val="both"/>
              <w:rPr>
                <w:rFonts w:ascii="Liberation Serif" w:hAnsi="Liberation Serif"/>
              </w:rPr>
            </w:pPr>
            <w:r>
              <w:rPr>
                <w:rFonts w:ascii="Liberation Serif" w:hAnsi="Liberation Serif"/>
              </w:rPr>
              <w:t>Professor</w:t>
            </w:r>
          </w:p>
        </w:tc>
        <w:tc>
          <w:tcPr>
            <w:tcW w:w="720" w:type="dxa"/>
            <w:textDirection w:val="btLr"/>
          </w:tcPr>
          <w:p w14:paraId="746535D9" w14:textId="77777777" w:rsidR="00D738B0" w:rsidRDefault="00D738B0" w:rsidP="00A93CC4">
            <w:pPr>
              <w:pStyle w:val="Default"/>
              <w:ind w:left="113" w:right="113"/>
              <w:jc w:val="both"/>
              <w:rPr>
                <w:rFonts w:ascii="Liberation Serif" w:hAnsi="Liberation Serif"/>
              </w:rPr>
            </w:pPr>
            <w:r>
              <w:rPr>
                <w:rFonts w:ascii="Liberation Serif" w:hAnsi="Liberation Serif"/>
              </w:rPr>
              <w:t>Research Professor</w:t>
            </w:r>
          </w:p>
        </w:tc>
        <w:tc>
          <w:tcPr>
            <w:tcW w:w="756" w:type="dxa"/>
            <w:textDirection w:val="btLr"/>
          </w:tcPr>
          <w:p w14:paraId="69CFC9EE" w14:textId="77777777" w:rsidR="00D738B0" w:rsidRDefault="00D738B0" w:rsidP="00A93CC4">
            <w:pPr>
              <w:pStyle w:val="Default"/>
              <w:ind w:left="113" w:right="113"/>
              <w:jc w:val="both"/>
              <w:rPr>
                <w:rFonts w:ascii="Liberation Serif" w:hAnsi="Liberation Serif"/>
              </w:rPr>
            </w:pPr>
            <w:r>
              <w:rPr>
                <w:rFonts w:ascii="Liberation Serif" w:hAnsi="Liberation Serif"/>
              </w:rPr>
              <w:t>Staff Scientist</w:t>
            </w:r>
          </w:p>
        </w:tc>
        <w:tc>
          <w:tcPr>
            <w:tcW w:w="720" w:type="dxa"/>
            <w:textDirection w:val="btLr"/>
          </w:tcPr>
          <w:p w14:paraId="6382924A" w14:textId="77777777" w:rsidR="00D738B0" w:rsidRDefault="00D738B0" w:rsidP="00A93CC4">
            <w:pPr>
              <w:pStyle w:val="Default"/>
              <w:ind w:left="113" w:right="113"/>
              <w:jc w:val="both"/>
              <w:rPr>
                <w:rFonts w:ascii="Liberation Serif" w:hAnsi="Liberation Serif"/>
              </w:rPr>
            </w:pPr>
            <w:r>
              <w:rPr>
                <w:rFonts w:ascii="Liberation Serif" w:hAnsi="Liberation Serif"/>
              </w:rPr>
              <w:t>Postdoc</w:t>
            </w:r>
          </w:p>
        </w:tc>
        <w:tc>
          <w:tcPr>
            <w:tcW w:w="720" w:type="dxa"/>
            <w:textDirection w:val="btLr"/>
          </w:tcPr>
          <w:p w14:paraId="23331121" w14:textId="77777777" w:rsidR="00D738B0" w:rsidRDefault="00D738B0" w:rsidP="00A93CC4">
            <w:pPr>
              <w:pStyle w:val="Default"/>
              <w:ind w:left="113" w:right="113"/>
              <w:jc w:val="both"/>
              <w:rPr>
                <w:rFonts w:ascii="Liberation Serif" w:hAnsi="Liberation Serif"/>
              </w:rPr>
            </w:pPr>
            <w:r>
              <w:rPr>
                <w:rFonts w:ascii="Liberation Serif" w:hAnsi="Liberation Serif"/>
              </w:rPr>
              <w:t>Graduate Student</w:t>
            </w:r>
          </w:p>
        </w:tc>
        <w:tc>
          <w:tcPr>
            <w:tcW w:w="720" w:type="dxa"/>
            <w:textDirection w:val="btLr"/>
          </w:tcPr>
          <w:p w14:paraId="7924D635" w14:textId="77777777" w:rsidR="00D738B0" w:rsidRDefault="00D738B0" w:rsidP="00A93CC4">
            <w:pPr>
              <w:pStyle w:val="Default"/>
              <w:ind w:left="113" w:right="113"/>
              <w:jc w:val="both"/>
              <w:rPr>
                <w:rFonts w:ascii="Liberation Serif" w:hAnsi="Liberation Serif"/>
              </w:rPr>
            </w:pPr>
            <w:r>
              <w:rPr>
                <w:rFonts w:ascii="Liberation Serif" w:hAnsi="Liberation Serif"/>
              </w:rPr>
              <w:t>Undergrad. student</w:t>
            </w:r>
          </w:p>
        </w:tc>
        <w:tc>
          <w:tcPr>
            <w:tcW w:w="687" w:type="dxa"/>
            <w:textDirection w:val="btLr"/>
          </w:tcPr>
          <w:p w14:paraId="153AAA70" w14:textId="77777777" w:rsidR="00D738B0" w:rsidRDefault="00D738B0" w:rsidP="00A93CC4">
            <w:pPr>
              <w:pStyle w:val="Default"/>
              <w:ind w:left="113" w:right="113"/>
              <w:jc w:val="both"/>
              <w:rPr>
                <w:rFonts w:ascii="Liberation Serif" w:hAnsi="Liberation Serif"/>
              </w:rPr>
            </w:pPr>
            <w:r>
              <w:rPr>
                <w:rFonts w:ascii="Liberation Serif" w:hAnsi="Liberation Serif"/>
              </w:rPr>
              <w:t>Engineer</w:t>
            </w:r>
          </w:p>
        </w:tc>
        <w:tc>
          <w:tcPr>
            <w:tcW w:w="690" w:type="dxa"/>
            <w:textDirection w:val="btLr"/>
          </w:tcPr>
          <w:p w14:paraId="06A955D8" w14:textId="77777777" w:rsidR="00D738B0" w:rsidRDefault="00D738B0" w:rsidP="00A93CC4">
            <w:pPr>
              <w:pStyle w:val="Default"/>
              <w:ind w:left="113" w:right="113"/>
              <w:jc w:val="both"/>
              <w:rPr>
                <w:rFonts w:ascii="Liberation Serif" w:hAnsi="Liberation Serif"/>
              </w:rPr>
            </w:pPr>
            <w:r>
              <w:rPr>
                <w:rFonts w:ascii="Liberation Serif" w:hAnsi="Liberation Serif"/>
              </w:rPr>
              <w:t>Designer</w:t>
            </w:r>
          </w:p>
        </w:tc>
        <w:tc>
          <w:tcPr>
            <w:tcW w:w="690" w:type="dxa"/>
            <w:textDirection w:val="btLr"/>
          </w:tcPr>
          <w:p w14:paraId="294EFA10" w14:textId="77777777" w:rsidR="00D738B0" w:rsidRDefault="00D738B0" w:rsidP="00A93CC4">
            <w:pPr>
              <w:pStyle w:val="Default"/>
              <w:ind w:left="113" w:right="113"/>
              <w:jc w:val="both"/>
              <w:rPr>
                <w:rFonts w:ascii="Liberation Serif" w:hAnsi="Liberation Serif"/>
              </w:rPr>
            </w:pPr>
            <w:r>
              <w:rPr>
                <w:rFonts w:ascii="Liberation Serif" w:hAnsi="Liberation Serif"/>
              </w:rPr>
              <w:t>Technician</w:t>
            </w:r>
          </w:p>
        </w:tc>
        <w:tc>
          <w:tcPr>
            <w:tcW w:w="756" w:type="dxa"/>
            <w:textDirection w:val="btLr"/>
          </w:tcPr>
          <w:p w14:paraId="55DC134D" w14:textId="77777777" w:rsidR="00D738B0" w:rsidRDefault="00D738B0" w:rsidP="00A93CC4">
            <w:pPr>
              <w:pStyle w:val="Default"/>
              <w:ind w:left="113" w:right="113"/>
              <w:jc w:val="both"/>
              <w:rPr>
                <w:rFonts w:ascii="Liberation Serif" w:hAnsi="Liberation Serif"/>
              </w:rPr>
            </w:pPr>
            <w:r>
              <w:rPr>
                <w:rFonts w:ascii="Liberation Serif" w:hAnsi="Liberation Serif"/>
              </w:rPr>
              <w:t>Total Sum</w:t>
            </w:r>
          </w:p>
        </w:tc>
      </w:tr>
      <w:tr w:rsidR="00D738B0" w14:paraId="4707C872" w14:textId="77777777" w:rsidTr="00A93CC4">
        <w:tc>
          <w:tcPr>
            <w:tcW w:w="2069" w:type="dxa"/>
            <w:vMerge w:val="restart"/>
          </w:tcPr>
          <w:p w14:paraId="214CCD97" w14:textId="0FF9424C" w:rsidR="00D738B0" w:rsidRPr="001A7D6A" w:rsidRDefault="00D738B0" w:rsidP="00A93CC4">
            <w:pPr>
              <w:pStyle w:val="Default"/>
              <w:jc w:val="both"/>
              <w:rPr>
                <w:rFonts w:ascii="Liberation Serif" w:hAnsi="Liberation Serif"/>
                <w:b/>
                <w:bCs/>
                <w:color w:val="4472C4" w:themeColor="accent1"/>
              </w:rPr>
            </w:pPr>
            <w:r>
              <w:rPr>
                <w:rFonts w:ascii="Liberation Serif" w:hAnsi="Liberation Serif"/>
                <w:b/>
                <w:bCs/>
                <w:color w:val="4472C4" w:themeColor="accent1"/>
              </w:rPr>
              <w:t>Argonne FY21-22</w:t>
            </w:r>
            <w:r>
              <w:rPr>
                <w:rFonts w:ascii="Liberation Serif" w:hAnsi="Liberation Serif"/>
                <w:b/>
                <w:bCs/>
                <w:color w:val="4472C4" w:themeColor="accent1"/>
              </w:rPr>
              <w:br/>
            </w:r>
            <w:r w:rsidR="00011961">
              <w:rPr>
                <w:rFonts w:ascii="Liberation Serif" w:hAnsi="Liberation Serif"/>
                <w:b/>
                <w:bCs/>
                <w:color w:val="4472C4" w:themeColor="accent1"/>
              </w:rPr>
              <w:t>(funded LDRD)</w:t>
            </w:r>
            <w:r w:rsidR="00011961">
              <w:rPr>
                <w:rFonts w:ascii="Liberation Serif" w:hAnsi="Liberation Serif"/>
                <w:b/>
                <w:bCs/>
                <w:color w:val="4472C4" w:themeColor="accent1"/>
              </w:rPr>
              <w:br/>
            </w:r>
            <w:r w:rsidR="00011961">
              <w:rPr>
                <w:rFonts w:ascii="Liberation Serif" w:hAnsi="Liberation Serif"/>
                <w:b/>
                <w:bCs/>
                <w:color w:val="4472C4" w:themeColor="accent1"/>
              </w:rPr>
              <w:br/>
            </w:r>
            <w:r>
              <w:rPr>
                <w:rFonts w:ascii="Liberation Serif" w:hAnsi="Liberation Serif"/>
                <w:b/>
                <w:bCs/>
                <w:color w:val="4472C4" w:themeColor="accent1"/>
              </w:rPr>
              <w:t>Argonne FY23+</w:t>
            </w:r>
          </w:p>
        </w:tc>
        <w:tc>
          <w:tcPr>
            <w:tcW w:w="720" w:type="dxa"/>
          </w:tcPr>
          <w:p w14:paraId="1A77F066" w14:textId="77777777" w:rsidR="00D738B0" w:rsidRPr="00D1002D" w:rsidRDefault="00D738B0" w:rsidP="00A93CC4">
            <w:pPr>
              <w:pStyle w:val="Default"/>
              <w:jc w:val="both"/>
              <w:rPr>
                <w:rFonts w:ascii="Liberation Serif" w:hAnsi="Liberation Serif"/>
                <w:color w:val="4472C4" w:themeColor="accent1"/>
              </w:rPr>
            </w:pPr>
          </w:p>
        </w:tc>
        <w:tc>
          <w:tcPr>
            <w:tcW w:w="720" w:type="dxa"/>
          </w:tcPr>
          <w:p w14:paraId="064E4B08" w14:textId="77777777" w:rsidR="00D738B0" w:rsidRPr="00D1002D" w:rsidRDefault="00D738B0" w:rsidP="00A93CC4">
            <w:pPr>
              <w:pStyle w:val="Default"/>
              <w:jc w:val="both"/>
              <w:rPr>
                <w:rFonts w:ascii="Liberation Serif" w:hAnsi="Liberation Serif"/>
                <w:color w:val="4472C4" w:themeColor="accent1"/>
              </w:rPr>
            </w:pPr>
          </w:p>
        </w:tc>
        <w:tc>
          <w:tcPr>
            <w:tcW w:w="756" w:type="dxa"/>
          </w:tcPr>
          <w:p w14:paraId="04A11A72" w14:textId="77777777" w:rsidR="00D738B0" w:rsidRPr="00D1002D" w:rsidRDefault="00D738B0" w:rsidP="00A93CC4">
            <w:pPr>
              <w:pStyle w:val="Default"/>
              <w:jc w:val="both"/>
              <w:rPr>
                <w:rFonts w:ascii="Liberation Serif" w:hAnsi="Liberation Serif"/>
                <w:color w:val="4472C4" w:themeColor="accent1"/>
              </w:rPr>
            </w:pPr>
            <w:r w:rsidRPr="001A7D6A">
              <w:rPr>
                <w:rFonts w:ascii="Liberation Serif" w:hAnsi="Liberation Serif"/>
                <w:b/>
                <w:bCs/>
                <w:color w:val="4472C4" w:themeColor="accent1"/>
              </w:rPr>
              <w:t>2.</w:t>
            </w:r>
            <w:r>
              <w:rPr>
                <w:rFonts w:ascii="Liberation Serif" w:hAnsi="Liberation Serif"/>
                <w:b/>
                <w:bCs/>
                <w:color w:val="4472C4" w:themeColor="accent1"/>
              </w:rPr>
              <w:t>4</w:t>
            </w:r>
          </w:p>
        </w:tc>
        <w:tc>
          <w:tcPr>
            <w:tcW w:w="720" w:type="dxa"/>
          </w:tcPr>
          <w:p w14:paraId="33804528" w14:textId="77777777" w:rsidR="00D738B0" w:rsidRPr="00D1002D" w:rsidRDefault="00D738B0" w:rsidP="00A93CC4">
            <w:pPr>
              <w:pStyle w:val="Default"/>
              <w:jc w:val="both"/>
              <w:rPr>
                <w:rFonts w:ascii="Liberation Serif" w:hAnsi="Liberation Serif"/>
                <w:color w:val="4472C4" w:themeColor="accent1"/>
              </w:rPr>
            </w:pPr>
            <w:r>
              <w:rPr>
                <w:rFonts w:ascii="Liberation Serif" w:hAnsi="Liberation Serif"/>
                <w:b/>
                <w:bCs/>
                <w:color w:val="4472C4" w:themeColor="accent1"/>
              </w:rPr>
              <w:t>3.9</w:t>
            </w:r>
          </w:p>
        </w:tc>
        <w:tc>
          <w:tcPr>
            <w:tcW w:w="720" w:type="dxa"/>
          </w:tcPr>
          <w:p w14:paraId="5AE9DCC8" w14:textId="77777777" w:rsidR="00D738B0" w:rsidRPr="00D1002D" w:rsidRDefault="00D738B0" w:rsidP="00A93CC4">
            <w:pPr>
              <w:pStyle w:val="Default"/>
              <w:jc w:val="both"/>
              <w:rPr>
                <w:rFonts w:ascii="Liberation Serif" w:hAnsi="Liberation Serif"/>
                <w:color w:val="4472C4" w:themeColor="accent1"/>
              </w:rPr>
            </w:pPr>
          </w:p>
        </w:tc>
        <w:tc>
          <w:tcPr>
            <w:tcW w:w="720" w:type="dxa"/>
          </w:tcPr>
          <w:p w14:paraId="58C7C8E9" w14:textId="77777777" w:rsidR="00D738B0" w:rsidRPr="00D1002D" w:rsidRDefault="00D738B0" w:rsidP="00A93CC4">
            <w:pPr>
              <w:pStyle w:val="Default"/>
              <w:jc w:val="both"/>
              <w:rPr>
                <w:rFonts w:ascii="Liberation Serif" w:hAnsi="Liberation Serif"/>
                <w:color w:val="4472C4" w:themeColor="accent1"/>
              </w:rPr>
            </w:pPr>
          </w:p>
        </w:tc>
        <w:tc>
          <w:tcPr>
            <w:tcW w:w="687" w:type="dxa"/>
          </w:tcPr>
          <w:p w14:paraId="03736DD6" w14:textId="56923996" w:rsidR="00D738B0" w:rsidRPr="00D1002D" w:rsidRDefault="00D738B0" w:rsidP="00A93CC4">
            <w:pPr>
              <w:pStyle w:val="Default"/>
              <w:jc w:val="both"/>
              <w:rPr>
                <w:rFonts w:ascii="Liberation Serif" w:hAnsi="Liberation Serif"/>
                <w:color w:val="4472C4" w:themeColor="accent1"/>
              </w:rPr>
            </w:pPr>
            <w:r>
              <w:rPr>
                <w:rFonts w:ascii="Liberation Serif" w:hAnsi="Liberation Serif"/>
                <w:b/>
                <w:bCs/>
                <w:color w:val="4472C4" w:themeColor="accent1"/>
              </w:rPr>
              <w:t>0.</w:t>
            </w:r>
            <w:r w:rsidR="00B86512">
              <w:rPr>
                <w:rFonts w:ascii="Liberation Serif" w:hAnsi="Liberation Serif"/>
                <w:b/>
                <w:bCs/>
                <w:color w:val="4472C4" w:themeColor="accent1"/>
              </w:rPr>
              <w:t>5</w:t>
            </w:r>
          </w:p>
        </w:tc>
        <w:tc>
          <w:tcPr>
            <w:tcW w:w="690" w:type="dxa"/>
          </w:tcPr>
          <w:p w14:paraId="7E496063" w14:textId="77777777" w:rsidR="00D738B0" w:rsidRPr="00D1002D" w:rsidRDefault="00D738B0" w:rsidP="00A93CC4">
            <w:pPr>
              <w:pStyle w:val="Default"/>
              <w:jc w:val="both"/>
              <w:rPr>
                <w:rFonts w:ascii="Liberation Serif" w:hAnsi="Liberation Serif"/>
                <w:color w:val="4472C4" w:themeColor="accent1"/>
              </w:rPr>
            </w:pPr>
            <w:r>
              <w:rPr>
                <w:rFonts w:ascii="Liberation Serif" w:hAnsi="Liberation Serif"/>
                <w:b/>
                <w:bCs/>
                <w:color w:val="4472C4" w:themeColor="accent1"/>
              </w:rPr>
              <w:t>0.5</w:t>
            </w:r>
          </w:p>
        </w:tc>
        <w:tc>
          <w:tcPr>
            <w:tcW w:w="690" w:type="dxa"/>
          </w:tcPr>
          <w:p w14:paraId="6003B843" w14:textId="77777777" w:rsidR="00D738B0" w:rsidRPr="00D1002D" w:rsidRDefault="00D738B0" w:rsidP="00A93CC4">
            <w:pPr>
              <w:pStyle w:val="Default"/>
              <w:jc w:val="both"/>
              <w:rPr>
                <w:rFonts w:ascii="Liberation Serif" w:hAnsi="Liberation Serif"/>
                <w:color w:val="4472C4" w:themeColor="accent1"/>
              </w:rPr>
            </w:pPr>
          </w:p>
        </w:tc>
        <w:tc>
          <w:tcPr>
            <w:tcW w:w="756" w:type="dxa"/>
          </w:tcPr>
          <w:p w14:paraId="09C0DDC0" w14:textId="290B9666" w:rsidR="00D738B0" w:rsidRPr="00D1002D" w:rsidRDefault="00D738B0" w:rsidP="00A93CC4">
            <w:pPr>
              <w:pStyle w:val="Default"/>
              <w:jc w:val="both"/>
              <w:rPr>
                <w:rFonts w:ascii="Liberation Serif" w:hAnsi="Liberation Serif"/>
                <w:color w:val="4472C4" w:themeColor="accent1"/>
              </w:rPr>
            </w:pPr>
            <w:r w:rsidRPr="001A7D6A">
              <w:rPr>
                <w:rFonts w:ascii="Liberation Serif" w:hAnsi="Liberation Serif"/>
                <w:b/>
                <w:bCs/>
                <w:color w:val="4472C4" w:themeColor="accent1"/>
              </w:rPr>
              <w:t>7.</w:t>
            </w:r>
            <w:r w:rsidR="00B86512">
              <w:rPr>
                <w:rFonts w:ascii="Liberation Serif" w:hAnsi="Liberation Serif"/>
                <w:b/>
                <w:bCs/>
                <w:color w:val="4472C4" w:themeColor="accent1"/>
              </w:rPr>
              <w:t>3</w:t>
            </w:r>
          </w:p>
        </w:tc>
      </w:tr>
      <w:tr w:rsidR="00011961" w14:paraId="7ED88DE7" w14:textId="77777777" w:rsidTr="00A93CC4">
        <w:tc>
          <w:tcPr>
            <w:tcW w:w="2069" w:type="dxa"/>
            <w:vMerge/>
          </w:tcPr>
          <w:p w14:paraId="10A19203" w14:textId="77777777" w:rsidR="00011961" w:rsidRPr="00D1002D" w:rsidRDefault="00011961" w:rsidP="00011961">
            <w:pPr>
              <w:pStyle w:val="Default"/>
              <w:jc w:val="both"/>
              <w:rPr>
                <w:rFonts w:ascii="Liberation Serif" w:hAnsi="Liberation Serif"/>
                <w:color w:val="4472C4" w:themeColor="accent1"/>
              </w:rPr>
            </w:pPr>
          </w:p>
        </w:tc>
        <w:tc>
          <w:tcPr>
            <w:tcW w:w="720" w:type="dxa"/>
          </w:tcPr>
          <w:p w14:paraId="216B3357" w14:textId="77777777" w:rsidR="00011961" w:rsidRPr="00D1002D" w:rsidRDefault="00011961" w:rsidP="00011961">
            <w:pPr>
              <w:pStyle w:val="Default"/>
              <w:jc w:val="both"/>
              <w:rPr>
                <w:rFonts w:ascii="Liberation Serif" w:hAnsi="Liberation Serif"/>
                <w:color w:val="4472C4" w:themeColor="accent1"/>
              </w:rPr>
            </w:pPr>
          </w:p>
        </w:tc>
        <w:tc>
          <w:tcPr>
            <w:tcW w:w="720" w:type="dxa"/>
          </w:tcPr>
          <w:p w14:paraId="289D5790" w14:textId="77777777" w:rsidR="00011961" w:rsidRPr="00D1002D" w:rsidRDefault="00011961" w:rsidP="00011961">
            <w:pPr>
              <w:pStyle w:val="Default"/>
              <w:jc w:val="both"/>
              <w:rPr>
                <w:rFonts w:ascii="Liberation Serif" w:hAnsi="Liberation Serif"/>
                <w:color w:val="4472C4" w:themeColor="accent1"/>
              </w:rPr>
            </w:pPr>
          </w:p>
        </w:tc>
        <w:tc>
          <w:tcPr>
            <w:tcW w:w="756" w:type="dxa"/>
          </w:tcPr>
          <w:p w14:paraId="373509AD" w14:textId="6B2F0807" w:rsidR="00011961" w:rsidRPr="00881345" w:rsidRDefault="00011961" w:rsidP="00011961">
            <w:pPr>
              <w:pStyle w:val="Default"/>
              <w:jc w:val="both"/>
              <w:rPr>
                <w:rFonts w:ascii="Liberation Serif" w:hAnsi="Liberation Serif"/>
                <w:b/>
                <w:bCs/>
                <w:color w:val="4472C4" w:themeColor="accent1"/>
              </w:rPr>
            </w:pPr>
          </w:p>
        </w:tc>
        <w:tc>
          <w:tcPr>
            <w:tcW w:w="720" w:type="dxa"/>
          </w:tcPr>
          <w:p w14:paraId="08C10DF0" w14:textId="0653E577" w:rsidR="00011961" w:rsidRPr="00881345" w:rsidRDefault="00011961" w:rsidP="00011961">
            <w:pPr>
              <w:pStyle w:val="Default"/>
              <w:jc w:val="both"/>
              <w:rPr>
                <w:rFonts w:ascii="Liberation Serif" w:hAnsi="Liberation Serif"/>
                <w:b/>
                <w:bCs/>
                <w:color w:val="4472C4" w:themeColor="accent1"/>
              </w:rPr>
            </w:pPr>
          </w:p>
        </w:tc>
        <w:tc>
          <w:tcPr>
            <w:tcW w:w="720" w:type="dxa"/>
          </w:tcPr>
          <w:p w14:paraId="71406CBA" w14:textId="77777777" w:rsidR="00011961" w:rsidRPr="00881345" w:rsidRDefault="00011961" w:rsidP="00011961">
            <w:pPr>
              <w:pStyle w:val="Default"/>
              <w:jc w:val="both"/>
              <w:rPr>
                <w:rFonts w:ascii="Liberation Serif" w:hAnsi="Liberation Serif"/>
                <w:b/>
                <w:bCs/>
                <w:color w:val="4472C4" w:themeColor="accent1"/>
              </w:rPr>
            </w:pPr>
          </w:p>
        </w:tc>
        <w:tc>
          <w:tcPr>
            <w:tcW w:w="720" w:type="dxa"/>
          </w:tcPr>
          <w:p w14:paraId="4F9812C8" w14:textId="77777777" w:rsidR="00011961" w:rsidRPr="00881345" w:rsidRDefault="00011961" w:rsidP="00011961">
            <w:pPr>
              <w:pStyle w:val="Default"/>
              <w:jc w:val="both"/>
              <w:rPr>
                <w:rFonts w:ascii="Liberation Serif" w:hAnsi="Liberation Serif"/>
                <w:b/>
                <w:bCs/>
                <w:color w:val="4472C4" w:themeColor="accent1"/>
              </w:rPr>
            </w:pPr>
          </w:p>
        </w:tc>
        <w:tc>
          <w:tcPr>
            <w:tcW w:w="687" w:type="dxa"/>
          </w:tcPr>
          <w:p w14:paraId="18155C33" w14:textId="5B96AF84" w:rsidR="00011961" w:rsidRPr="00881345" w:rsidRDefault="00011961" w:rsidP="00011961">
            <w:pPr>
              <w:pStyle w:val="Default"/>
              <w:jc w:val="both"/>
              <w:rPr>
                <w:rFonts w:ascii="Liberation Serif" w:hAnsi="Liberation Serif"/>
                <w:b/>
                <w:bCs/>
                <w:color w:val="4472C4" w:themeColor="accent1"/>
              </w:rPr>
            </w:pPr>
          </w:p>
        </w:tc>
        <w:tc>
          <w:tcPr>
            <w:tcW w:w="690" w:type="dxa"/>
          </w:tcPr>
          <w:p w14:paraId="067EC654" w14:textId="3ED83804" w:rsidR="00011961" w:rsidRPr="00881345" w:rsidRDefault="00011961" w:rsidP="00011961">
            <w:pPr>
              <w:pStyle w:val="Default"/>
              <w:jc w:val="both"/>
              <w:rPr>
                <w:rFonts w:ascii="Liberation Serif" w:hAnsi="Liberation Serif"/>
                <w:b/>
                <w:bCs/>
                <w:color w:val="4472C4" w:themeColor="accent1"/>
              </w:rPr>
            </w:pPr>
          </w:p>
        </w:tc>
        <w:tc>
          <w:tcPr>
            <w:tcW w:w="690" w:type="dxa"/>
          </w:tcPr>
          <w:p w14:paraId="488B4807" w14:textId="77777777" w:rsidR="00011961" w:rsidRPr="00881345" w:rsidRDefault="00011961" w:rsidP="00011961">
            <w:pPr>
              <w:pStyle w:val="Default"/>
              <w:jc w:val="both"/>
              <w:rPr>
                <w:rFonts w:ascii="Liberation Serif" w:hAnsi="Liberation Serif"/>
                <w:b/>
                <w:bCs/>
                <w:color w:val="4472C4" w:themeColor="accent1"/>
              </w:rPr>
            </w:pPr>
          </w:p>
        </w:tc>
        <w:tc>
          <w:tcPr>
            <w:tcW w:w="756" w:type="dxa"/>
          </w:tcPr>
          <w:p w14:paraId="22570146" w14:textId="07E9BBDC" w:rsidR="00011961" w:rsidRPr="00881345" w:rsidRDefault="00011961" w:rsidP="00011961">
            <w:pPr>
              <w:pStyle w:val="Default"/>
              <w:jc w:val="both"/>
              <w:rPr>
                <w:rFonts w:ascii="Liberation Serif" w:hAnsi="Liberation Serif"/>
                <w:b/>
                <w:bCs/>
                <w:color w:val="4472C4" w:themeColor="accent1"/>
              </w:rPr>
            </w:pPr>
          </w:p>
        </w:tc>
      </w:tr>
      <w:tr w:rsidR="00011961" w14:paraId="4CA7FA22" w14:textId="77777777" w:rsidTr="00A93CC4">
        <w:tc>
          <w:tcPr>
            <w:tcW w:w="2069" w:type="dxa"/>
            <w:vMerge/>
          </w:tcPr>
          <w:p w14:paraId="54C8CEF4" w14:textId="77777777" w:rsidR="00011961" w:rsidRPr="00D1002D" w:rsidRDefault="00011961" w:rsidP="00011961">
            <w:pPr>
              <w:pStyle w:val="Default"/>
              <w:jc w:val="both"/>
              <w:rPr>
                <w:rFonts w:ascii="Liberation Serif" w:hAnsi="Liberation Serif"/>
                <w:color w:val="4472C4" w:themeColor="accent1"/>
              </w:rPr>
            </w:pPr>
          </w:p>
        </w:tc>
        <w:tc>
          <w:tcPr>
            <w:tcW w:w="720" w:type="dxa"/>
          </w:tcPr>
          <w:p w14:paraId="36B8402E" w14:textId="77777777" w:rsidR="00011961" w:rsidRPr="00D1002D" w:rsidRDefault="00011961" w:rsidP="00011961">
            <w:pPr>
              <w:pStyle w:val="Default"/>
              <w:jc w:val="both"/>
              <w:rPr>
                <w:rFonts w:ascii="Liberation Serif" w:hAnsi="Liberation Serif"/>
                <w:color w:val="4472C4" w:themeColor="accent1"/>
              </w:rPr>
            </w:pPr>
          </w:p>
        </w:tc>
        <w:tc>
          <w:tcPr>
            <w:tcW w:w="720" w:type="dxa"/>
          </w:tcPr>
          <w:p w14:paraId="558300DF" w14:textId="77777777" w:rsidR="00011961" w:rsidRPr="00D1002D" w:rsidRDefault="00011961" w:rsidP="00011961">
            <w:pPr>
              <w:pStyle w:val="Default"/>
              <w:jc w:val="both"/>
              <w:rPr>
                <w:rFonts w:ascii="Liberation Serif" w:hAnsi="Liberation Serif"/>
                <w:color w:val="4472C4" w:themeColor="accent1"/>
              </w:rPr>
            </w:pPr>
          </w:p>
        </w:tc>
        <w:tc>
          <w:tcPr>
            <w:tcW w:w="756" w:type="dxa"/>
          </w:tcPr>
          <w:p w14:paraId="1DC554E3" w14:textId="5E9D5985" w:rsidR="00011961" w:rsidRPr="00D1002D" w:rsidRDefault="00011961" w:rsidP="00011961">
            <w:pPr>
              <w:pStyle w:val="Default"/>
              <w:jc w:val="both"/>
              <w:rPr>
                <w:rFonts w:ascii="Liberation Serif" w:hAnsi="Liberation Serif"/>
                <w:color w:val="4472C4" w:themeColor="accent1"/>
              </w:rPr>
            </w:pPr>
          </w:p>
        </w:tc>
        <w:tc>
          <w:tcPr>
            <w:tcW w:w="720" w:type="dxa"/>
          </w:tcPr>
          <w:p w14:paraId="36565531" w14:textId="5580326F" w:rsidR="00011961" w:rsidRPr="00D1002D" w:rsidRDefault="00011961" w:rsidP="00011961">
            <w:pPr>
              <w:pStyle w:val="Default"/>
              <w:jc w:val="both"/>
              <w:rPr>
                <w:rFonts w:ascii="Liberation Serif" w:hAnsi="Liberation Serif"/>
                <w:color w:val="4472C4" w:themeColor="accent1"/>
              </w:rPr>
            </w:pPr>
          </w:p>
        </w:tc>
        <w:tc>
          <w:tcPr>
            <w:tcW w:w="720" w:type="dxa"/>
          </w:tcPr>
          <w:p w14:paraId="290F12A4" w14:textId="77777777" w:rsidR="00011961" w:rsidRPr="00D1002D" w:rsidRDefault="00011961" w:rsidP="00011961">
            <w:pPr>
              <w:pStyle w:val="Default"/>
              <w:jc w:val="both"/>
              <w:rPr>
                <w:rFonts w:ascii="Liberation Serif" w:hAnsi="Liberation Serif"/>
                <w:color w:val="4472C4" w:themeColor="accent1"/>
              </w:rPr>
            </w:pPr>
          </w:p>
        </w:tc>
        <w:tc>
          <w:tcPr>
            <w:tcW w:w="720" w:type="dxa"/>
          </w:tcPr>
          <w:p w14:paraId="424AEF40" w14:textId="77777777" w:rsidR="00011961" w:rsidRPr="00D1002D" w:rsidRDefault="00011961" w:rsidP="00011961">
            <w:pPr>
              <w:pStyle w:val="Default"/>
              <w:jc w:val="both"/>
              <w:rPr>
                <w:rFonts w:ascii="Liberation Serif" w:hAnsi="Liberation Serif"/>
                <w:color w:val="4472C4" w:themeColor="accent1"/>
              </w:rPr>
            </w:pPr>
          </w:p>
        </w:tc>
        <w:tc>
          <w:tcPr>
            <w:tcW w:w="687" w:type="dxa"/>
          </w:tcPr>
          <w:p w14:paraId="4FC943A4" w14:textId="321BB47A" w:rsidR="00011961" w:rsidRPr="00D1002D" w:rsidRDefault="00011961" w:rsidP="00011961">
            <w:pPr>
              <w:pStyle w:val="Default"/>
              <w:jc w:val="both"/>
              <w:rPr>
                <w:rFonts w:ascii="Liberation Serif" w:hAnsi="Liberation Serif"/>
                <w:color w:val="4472C4" w:themeColor="accent1"/>
              </w:rPr>
            </w:pPr>
          </w:p>
        </w:tc>
        <w:tc>
          <w:tcPr>
            <w:tcW w:w="690" w:type="dxa"/>
          </w:tcPr>
          <w:p w14:paraId="7734B8CD" w14:textId="6BE7723A" w:rsidR="00011961" w:rsidRPr="00D1002D" w:rsidRDefault="00011961" w:rsidP="00011961">
            <w:pPr>
              <w:pStyle w:val="Default"/>
              <w:jc w:val="both"/>
              <w:rPr>
                <w:rFonts w:ascii="Liberation Serif" w:hAnsi="Liberation Serif"/>
                <w:color w:val="4472C4" w:themeColor="accent1"/>
              </w:rPr>
            </w:pPr>
          </w:p>
        </w:tc>
        <w:tc>
          <w:tcPr>
            <w:tcW w:w="690" w:type="dxa"/>
          </w:tcPr>
          <w:p w14:paraId="3CA28297" w14:textId="77777777" w:rsidR="00011961" w:rsidRPr="00D1002D" w:rsidRDefault="00011961" w:rsidP="00011961">
            <w:pPr>
              <w:pStyle w:val="Default"/>
              <w:jc w:val="both"/>
              <w:rPr>
                <w:rFonts w:ascii="Liberation Serif" w:hAnsi="Liberation Serif"/>
                <w:color w:val="4472C4" w:themeColor="accent1"/>
              </w:rPr>
            </w:pPr>
          </w:p>
        </w:tc>
        <w:tc>
          <w:tcPr>
            <w:tcW w:w="756" w:type="dxa"/>
          </w:tcPr>
          <w:p w14:paraId="4178A6E8" w14:textId="291606F8" w:rsidR="00011961" w:rsidRPr="00D1002D" w:rsidRDefault="00011961" w:rsidP="00011961">
            <w:pPr>
              <w:pStyle w:val="Default"/>
              <w:jc w:val="both"/>
              <w:rPr>
                <w:rFonts w:ascii="Liberation Serif" w:hAnsi="Liberation Serif"/>
                <w:color w:val="4472C4" w:themeColor="accent1"/>
              </w:rPr>
            </w:pPr>
          </w:p>
        </w:tc>
      </w:tr>
      <w:tr w:rsidR="00011961" w14:paraId="2F2BB9CD" w14:textId="77777777" w:rsidTr="00A93CC4">
        <w:tc>
          <w:tcPr>
            <w:tcW w:w="2069" w:type="dxa"/>
            <w:vMerge/>
          </w:tcPr>
          <w:p w14:paraId="6333BABF" w14:textId="77777777" w:rsidR="00011961" w:rsidRPr="00D1002D" w:rsidRDefault="00011961" w:rsidP="00011961">
            <w:pPr>
              <w:pStyle w:val="Default"/>
              <w:jc w:val="both"/>
              <w:rPr>
                <w:rFonts w:ascii="Liberation Serif" w:hAnsi="Liberation Serif"/>
                <w:color w:val="4472C4" w:themeColor="accent1"/>
              </w:rPr>
            </w:pPr>
          </w:p>
        </w:tc>
        <w:tc>
          <w:tcPr>
            <w:tcW w:w="720" w:type="dxa"/>
          </w:tcPr>
          <w:p w14:paraId="52902DC4" w14:textId="77777777" w:rsidR="00011961" w:rsidRPr="00D1002D" w:rsidRDefault="00011961" w:rsidP="00011961">
            <w:pPr>
              <w:pStyle w:val="Default"/>
              <w:jc w:val="both"/>
              <w:rPr>
                <w:rFonts w:ascii="Liberation Serif" w:hAnsi="Liberation Serif"/>
                <w:color w:val="4472C4" w:themeColor="accent1"/>
              </w:rPr>
            </w:pPr>
          </w:p>
        </w:tc>
        <w:tc>
          <w:tcPr>
            <w:tcW w:w="720" w:type="dxa"/>
          </w:tcPr>
          <w:p w14:paraId="0038A621" w14:textId="77777777" w:rsidR="00011961" w:rsidRPr="00D1002D" w:rsidRDefault="00011961" w:rsidP="00011961">
            <w:pPr>
              <w:pStyle w:val="Default"/>
              <w:jc w:val="both"/>
              <w:rPr>
                <w:rFonts w:ascii="Liberation Serif" w:hAnsi="Liberation Serif"/>
                <w:color w:val="4472C4" w:themeColor="accent1"/>
              </w:rPr>
            </w:pPr>
          </w:p>
        </w:tc>
        <w:tc>
          <w:tcPr>
            <w:tcW w:w="756" w:type="dxa"/>
          </w:tcPr>
          <w:p w14:paraId="1849DF03" w14:textId="6E92F5FC" w:rsidR="00011961" w:rsidRPr="00D1002D" w:rsidRDefault="00011961" w:rsidP="00011961">
            <w:pPr>
              <w:pStyle w:val="Default"/>
              <w:jc w:val="both"/>
              <w:rPr>
                <w:rFonts w:ascii="Liberation Serif" w:hAnsi="Liberation Serif"/>
                <w:color w:val="4472C4" w:themeColor="accent1"/>
              </w:rPr>
            </w:pPr>
            <w:r>
              <w:rPr>
                <w:rFonts w:ascii="Liberation Serif" w:hAnsi="Liberation Serif"/>
                <w:b/>
                <w:bCs/>
                <w:color w:val="4472C4" w:themeColor="accent1"/>
              </w:rPr>
              <w:t>4+</w:t>
            </w:r>
          </w:p>
        </w:tc>
        <w:tc>
          <w:tcPr>
            <w:tcW w:w="720" w:type="dxa"/>
          </w:tcPr>
          <w:p w14:paraId="64FD3135" w14:textId="4D8B2839" w:rsidR="00011961" w:rsidRPr="00D1002D" w:rsidRDefault="00011961" w:rsidP="00011961">
            <w:pPr>
              <w:pStyle w:val="Default"/>
              <w:jc w:val="both"/>
              <w:rPr>
                <w:rFonts w:ascii="Liberation Serif" w:hAnsi="Liberation Serif"/>
                <w:color w:val="4472C4" w:themeColor="accent1"/>
              </w:rPr>
            </w:pPr>
            <w:r>
              <w:rPr>
                <w:rFonts w:ascii="Liberation Serif" w:hAnsi="Liberation Serif"/>
                <w:b/>
                <w:bCs/>
                <w:color w:val="4472C4" w:themeColor="accent1"/>
              </w:rPr>
              <w:t>5+</w:t>
            </w:r>
          </w:p>
        </w:tc>
        <w:tc>
          <w:tcPr>
            <w:tcW w:w="720" w:type="dxa"/>
          </w:tcPr>
          <w:p w14:paraId="6055B286" w14:textId="77777777" w:rsidR="00011961" w:rsidRPr="00D1002D" w:rsidRDefault="00011961" w:rsidP="00011961">
            <w:pPr>
              <w:pStyle w:val="Default"/>
              <w:jc w:val="both"/>
              <w:rPr>
                <w:rFonts w:ascii="Liberation Serif" w:hAnsi="Liberation Serif"/>
                <w:color w:val="4472C4" w:themeColor="accent1"/>
              </w:rPr>
            </w:pPr>
          </w:p>
        </w:tc>
        <w:tc>
          <w:tcPr>
            <w:tcW w:w="720" w:type="dxa"/>
          </w:tcPr>
          <w:p w14:paraId="52AE9CCA" w14:textId="77777777" w:rsidR="00011961" w:rsidRPr="00D1002D" w:rsidRDefault="00011961" w:rsidP="00011961">
            <w:pPr>
              <w:pStyle w:val="Default"/>
              <w:jc w:val="both"/>
              <w:rPr>
                <w:rFonts w:ascii="Liberation Serif" w:hAnsi="Liberation Serif"/>
                <w:color w:val="4472C4" w:themeColor="accent1"/>
              </w:rPr>
            </w:pPr>
          </w:p>
        </w:tc>
        <w:tc>
          <w:tcPr>
            <w:tcW w:w="687" w:type="dxa"/>
          </w:tcPr>
          <w:p w14:paraId="0FC1D09F" w14:textId="1EEFC106" w:rsidR="00011961" w:rsidRPr="00D1002D" w:rsidRDefault="00011961" w:rsidP="00011961">
            <w:pPr>
              <w:pStyle w:val="Default"/>
              <w:jc w:val="both"/>
              <w:rPr>
                <w:rFonts w:ascii="Liberation Serif" w:hAnsi="Liberation Serif"/>
                <w:color w:val="4472C4" w:themeColor="accent1"/>
              </w:rPr>
            </w:pPr>
            <w:r>
              <w:rPr>
                <w:rFonts w:ascii="Liberation Serif" w:hAnsi="Liberation Serif"/>
                <w:b/>
                <w:bCs/>
                <w:color w:val="4472C4" w:themeColor="accent1"/>
              </w:rPr>
              <w:t>1+</w:t>
            </w:r>
          </w:p>
        </w:tc>
        <w:tc>
          <w:tcPr>
            <w:tcW w:w="690" w:type="dxa"/>
          </w:tcPr>
          <w:p w14:paraId="196D1212" w14:textId="3864D5CD" w:rsidR="00011961" w:rsidRPr="00D1002D" w:rsidRDefault="00011961" w:rsidP="00011961">
            <w:pPr>
              <w:pStyle w:val="Default"/>
              <w:jc w:val="both"/>
              <w:rPr>
                <w:rFonts w:ascii="Liberation Serif" w:hAnsi="Liberation Serif"/>
                <w:color w:val="4472C4" w:themeColor="accent1"/>
              </w:rPr>
            </w:pPr>
            <w:r>
              <w:rPr>
                <w:rFonts w:ascii="Liberation Serif" w:hAnsi="Liberation Serif"/>
                <w:b/>
                <w:bCs/>
                <w:color w:val="4472C4" w:themeColor="accent1"/>
              </w:rPr>
              <w:t>1</w:t>
            </w:r>
            <w:r w:rsidR="008C0B22">
              <w:rPr>
                <w:rFonts w:ascii="Liberation Serif" w:hAnsi="Liberation Serif"/>
                <w:b/>
                <w:bCs/>
                <w:color w:val="4472C4" w:themeColor="accent1"/>
              </w:rPr>
              <w:t>+</w:t>
            </w:r>
          </w:p>
        </w:tc>
        <w:tc>
          <w:tcPr>
            <w:tcW w:w="690" w:type="dxa"/>
          </w:tcPr>
          <w:p w14:paraId="085AF9C2" w14:textId="77777777" w:rsidR="00011961" w:rsidRPr="00D1002D" w:rsidRDefault="00011961" w:rsidP="00011961">
            <w:pPr>
              <w:pStyle w:val="Default"/>
              <w:jc w:val="both"/>
              <w:rPr>
                <w:rFonts w:ascii="Liberation Serif" w:hAnsi="Liberation Serif"/>
                <w:color w:val="4472C4" w:themeColor="accent1"/>
              </w:rPr>
            </w:pPr>
          </w:p>
        </w:tc>
        <w:tc>
          <w:tcPr>
            <w:tcW w:w="756" w:type="dxa"/>
          </w:tcPr>
          <w:p w14:paraId="252C4A51" w14:textId="54FA4F17" w:rsidR="00011961" w:rsidRPr="00D1002D" w:rsidRDefault="00011961" w:rsidP="00011961">
            <w:pPr>
              <w:pStyle w:val="Default"/>
              <w:jc w:val="both"/>
              <w:rPr>
                <w:rFonts w:ascii="Liberation Serif" w:hAnsi="Liberation Serif"/>
                <w:color w:val="4472C4" w:themeColor="accent1"/>
              </w:rPr>
            </w:pPr>
            <w:r>
              <w:rPr>
                <w:rFonts w:ascii="Liberation Serif" w:hAnsi="Liberation Serif"/>
                <w:b/>
                <w:bCs/>
                <w:color w:val="4472C4" w:themeColor="accent1"/>
              </w:rPr>
              <w:t>11+</w:t>
            </w:r>
          </w:p>
        </w:tc>
      </w:tr>
      <w:tr w:rsidR="00011961" w14:paraId="6FC5EB84" w14:textId="77777777" w:rsidTr="00A93CC4">
        <w:tc>
          <w:tcPr>
            <w:tcW w:w="2069" w:type="dxa"/>
            <w:vMerge/>
          </w:tcPr>
          <w:p w14:paraId="3B83C60A" w14:textId="77777777" w:rsidR="00011961" w:rsidRPr="00D1002D" w:rsidRDefault="00011961" w:rsidP="00011961">
            <w:pPr>
              <w:pStyle w:val="Default"/>
              <w:jc w:val="both"/>
              <w:rPr>
                <w:rFonts w:ascii="Liberation Serif" w:hAnsi="Liberation Serif"/>
                <w:color w:val="4472C4" w:themeColor="accent1"/>
              </w:rPr>
            </w:pPr>
          </w:p>
        </w:tc>
        <w:tc>
          <w:tcPr>
            <w:tcW w:w="720" w:type="dxa"/>
          </w:tcPr>
          <w:p w14:paraId="49513BEF" w14:textId="77777777" w:rsidR="00011961" w:rsidRPr="00D1002D" w:rsidRDefault="00011961" w:rsidP="00011961">
            <w:pPr>
              <w:pStyle w:val="Default"/>
              <w:jc w:val="both"/>
              <w:rPr>
                <w:rFonts w:ascii="Liberation Serif" w:hAnsi="Liberation Serif"/>
                <w:color w:val="4472C4" w:themeColor="accent1"/>
              </w:rPr>
            </w:pPr>
          </w:p>
        </w:tc>
        <w:tc>
          <w:tcPr>
            <w:tcW w:w="720" w:type="dxa"/>
          </w:tcPr>
          <w:p w14:paraId="4C75128B" w14:textId="77777777" w:rsidR="00011961" w:rsidRPr="00D1002D" w:rsidRDefault="00011961" w:rsidP="00011961">
            <w:pPr>
              <w:pStyle w:val="Default"/>
              <w:jc w:val="both"/>
              <w:rPr>
                <w:rFonts w:ascii="Liberation Serif" w:hAnsi="Liberation Serif"/>
                <w:color w:val="4472C4" w:themeColor="accent1"/>
              </w:rPr>
            </w:pPr>
          </w:p>
        </w:tc>
        <w:tc>
          <w:tcPr>
            <w:tcW w:w="756" w:type="dxa"/>
          </w:tcPr>
          <w:p w14:paraId="42554CB7" w14:textId="77777777" w:rsidR="00011961" w:rsidRPr="001A7D6A" w:rsidRDefault="00011961" w:rsidP="00011961">
            <w:pPr>
              <w:pStyle w:val="Default"/>
              <w:jc w:val="both"/>
              <w:rPr>
                <w:rFonts w:ascii="Liberation Serif" w:hAnsi="Liberation Serif"/>
                <w:b/>
                <w:bCs/>
                <w:color w:val="4472C4" w:themeColor="accent1"/>
              </w:rPr>
            </w:pPr>
          </w:p>
        </w:tc>
        <w:tc>
          <w:tcPr>
            <w:tcW w:w="720" w:type="dxa"/>
          </w:tcPr>
          <w:p w14:paraId="5D6CE9BC" w14:textId="77777777" w:rsidR="00011961" w:rsidRPr="001A7D6A" w:rsidRDefault="00011961" w:rsidP="00011961">
            <w:pPr>
              <w:pStyle w:val="Default"/>
              <w:jc w:val="both"/>
              <w:rPr>
                <w:rFonts w:ascii="Liberation Serif" w:hAnsi="Liberation Serif"/>
                <w:b/>
                <w:bCs/>
                <w:color w:val="4472C4" w:themeColor="accent1"/>
              </w:rPr>
            </w:pPr>
          </w:p>
        </w:tc>
        <w:tc>
          <w:tcPr>
            <w:tcW w:w="720" w:type="dxa"/>
          </w:tcPr>
          <w:p w14:paraId="364FC8A9" w14:textId="77777777" w:rsidR="00011961" w:rsidRPr="00D1002D" w:rsidRDefault="00011961" w:rsidP="00011961">
            <w:pPr>
              <w:pStyle w:val="Default"/>
              <w:jc w:val="both"/>
              <w:rPr>
                <w:rFonts w:ascii="Liberation Serif" w:hAnsi="Liberation Serif"/>
                <w:color w:val="4472C4" w:themeColor="accent1"/>
              </w:rPr>
            </w:pPr>
          </w:p>
        </w:tc>
        <w:tc>
          <w:tcPr>
            <w:tcW w:w="720" w:type="dxa"/>
          </w:tcPr>
          <w:p w14:paraId="2DD1BC6F" w14:textId="77777777" w:rsidR="00011961" w:rsidRPr="00D1002D" w:rsidRDefault="00011961" w:rsidP="00011961">
            <w:pPr>
              <w:pStyle w:val="Default"/>
              <w:jc w:val="both"/>
              <w:rPr>
                <w:rFonts w:ascii="Liberation Serif" w:hAnsi="Liberation Serif"/>
                <w:color w:val="4472C4" w:themeColor="accent1"/>
              </w:rPr>
            </w:pPr>
          </w:p>
        </w:tc>
        <w:tc>
          <w:tcPr>
            <w:tcW w:w="687" w:type="dxa"/>
          </w:tcPr>
          <w:p w14:paraId="6236BB46" w14:textId="77777777" w:rsidR="00011961" w:rsidRPr="001A7D6A" w:rsidRDefault="00011961" w:rsidP="00011961">
            <w:pPr>
              <w:pStyle w:val="Default"/>
              <w:jc w:val="both"/>
              <w:rPr>
                <w:rFonts w:ascii="Liberation Serif" w:hAnsi="Liberation Serif"/>
                <w:b/>
                <w:bCs/>
                <w:color w:val="4472C4" w:themeColor="accent1"/>
              </w:rPr>
            </w:pPr>
          </w:p>
        </w:tc>
        <w:tc>
          <w:tcPr>
            <w:tcW w:w="690" w:type="dxa"/>
          </w:tcPr>
          <w:p w14:paraId="68BB5B2C" w14:textId="77777777" w:rsidR="00011961" w:rsidRPr="001A7D6A" w:rsidRDefault="00011961" w:rsidP="00011961">
            <w:pPr>
              <w:pStyle w:val="Default"/>
              <w:jc w:val="both"/>
              <w:rPr>
                <w:rFonts w:ascii="Liberation Serif" w:hAnsi="Liberation Serif"/>
                <w:b/>
                <w:bCs/>
                <w:color w:val="4472C4" w:themeColor="accent1"/>
              </w:rPr>
            </w:pPr>
          </w:p>
        </w:tc>
        <w:tc>
          <w:tcPr>
            <w:tcW w:w="690" w:type="dxa"/>
          </w:tcPr>
          <w:p w14:paraId="76A592A7" w14:textId="77777777" w:rsidR="00011961" w:rsidRPr="00D1002D" w:rsidRDefault="00011961" w:rsidP="00011961">
            <w:pPr>
              <w:pStyle w:val="Default"/>
              <w:jc w:val="both"/>
              <w:rPr>
                <w:rFonts w:ascii="Liberation Serif" w:hAnsi="Liberation Serif"/>
                <w:color w:val="4472C4" w:themeColor="accent1"/>
              </w:rPr>
            </w:pPr>
          </w:p>
        </w:tc>
        <w:tc>
          <w:tcPr>
            <w:tcW w:w="756" w:type="dxa"/>
          </w:tcPr>
          <w:p w14:paraId="48F8118B" w14:textId="77777777" w:rsidR="00011961" w:rsidRPr="001A7D6A" w:rsidRDefault="00011961" w:rsidP="00011961">
            <w:pPr>
              <w:pStyle w:val="Default"/>
              <w:jc w:val="both"/>
              <w:rPr>
                <w:rFonts w:ascii="Liberation Serif" w:hAnsi="Liberation Serif"/>
                <w:b/>
                <w:bCs/>
                <w:color w:val="4472C4" w:themeColor="accent1"/>
              </w:rPr>
            </w:pPr>
          </w:p>
        </w:tc>
      </w:tr>
    </w:tbl>
    <w:p w14:paraId="16E927FC" w14:textId="77777777" w:rsidR="00D738B0" w:rsidRDefault="00D738B0" w:rsidP="00D738B0">
      <w:pPr>
        <w:pStyle w:val="Default"/>
        <w:jc w:val="both"/>
        <w:rPr>
          <w:rFonts w:ascii="Liberation Serif" w:hAnsi="Liberation Serif"/>
        </w:rPr>
      </w:pPr>
      <w:r>
        <w:rPr>
          <w:rFonts w:ascii="Liberation Serif" w:hAnsi="Liberation Serif"/>
        </w:rPr>
        <w:t>NOTE: FTE in the above table represents the annual fractional full time equivalent (FTE).</w:t>
      </w:r>
    </w:p>
    <w:p w14:paraId="09AF99EF" w14:textId="77777777" w:rsidR="00D738B0" w:rsidRDefault="00D738B0" w:rsidP="00D738B0">
      <w:pPr>
        <w:pStyle w:val="Default"/>
        <w:jc w:val="both"/>
        <w:rPr>
          <w:rFonts w:ascii="Liberation Serif" w:hAnsi="Liberation Serif"/>
        </w:rPr>
      </w:pPr>
      <w:r>
        <w:rPr>
          <w:rFonts w:ascii="Liberation Serif" w:hAnsi="Liberation Serif"/>
        </w:rPr>
        <w:t xml:space="preserve">NOTE: for a professor, full-time equivalent research time may be limited to 25% max, </w:t>
      </w:r>
      <w:r w:rsidRPr="009B6004">
        <w:rPr>
          <w:rFonts w:ascii="Liberation Serif" w:hAnsi="Liberation Serif"/>
          <w:color w:val="000000" w:themeColor="text1"/>
        </w:rPr>
        <w:t>for a research professor (or a sabbatical) or a staff scientist limited to 50% max, for a postdoc maybe 100%, and for a grad. student perhaps 50% (on average). For an undergraduate student research time (on average) is limited to 20% max.</w:t>
      </w:r>
    </w:p>
    <w:p w14:paraId="0E741ECE" w14:textId="77777777" w:rsidR="00D12FF4" w:rsidRDefault="00D12FF4" w:rsidP="00D738B0">
      <w:pPr>
        <w:pStyle w:val="Default"/>
        <w:spacing w:after="120"/>
        <w:jc w:val="both"/>
      </w:pPr>
    </w:p>
    <w:p w14:paraId="2BF03FD2" w14:textId="3B8C3FB0" w:rsidR="00D738B0" w:rsidRPr="00AF39CB" w:rsidRDefault="00D738B0" w:rsidP="00D738B0">
      <w:pPr>
        <w:pStyle w:val="Default"/>
        <w:spacing w:after="120"/>
        <w:jc w:val="both"/>
        <w:rPr>
          <w:color w:val="4472C4" w:themeColor="accent1"/>
        </w:rPr>
      </w:pPr>
      <w:r w:rsidRPr="00AF39CB">
        <w:rPr>
          <w:color w:val="4472C4" w:themeColor="accent1"/>
        </w:rPr>
        <w:t xml:space="preserve">It is anticipated that the collaborative effort of Argonne National Laboratory to cooperate on the EIC Project is to include (at an annual basis) </w:t>
      </w:r>
      <w:r>
        <w:rPr>
          <w:color w:val="4472C4" w:themeColor="accent1"/>
        </w:rPr>
        <w:t xml:space="preserve">at least </w:t>
      </w:r>
      <w:r w:rsidRPr="00AF39CB">
        <w:rPr>
          <w:color w:val="4472C4" w:themeColor="accent1"/>
        </w:rPr>
        <w:t>2.</w:t>
      </w:r>
      <w:r>
        <w:rPr>
          <w:color w:val="4472C4" w:themeColor="accent1"/>
        </w:rPr>
        <w:t>4</w:t>
      </w:r>
      <w:r w:rsidRPr="00AF39CB">
        <w:rPr>
          <w:color w:val="4472C4" w:themeColor="accent1"/>
        </w:rPr>
        <w:t xml:space="preserve"> FTEs of staff scientists and 3.9 FTEs of postdoctoral researchers. The technical collaborative effort contributed is to include up to 0.7 FTE of a (mechanical or electronics) engineers and 0.5 FTE of a designer. </w:t>
      </w:r>
      <w:r>
        <w:rPr>
          <w:color w:val="4472C4" w:themeColor="accent1"/>
        </w:rPr>
        <w:t xml:space="preserve">These numbers are for FY2021 and FY2022, where the majority of our funding comes from Argonne LDRD, Program Development Funds and </w:t>
      </w:r>
      <w:r w:rsidR="002B4F6E">
        <w:rPr>
          <w:color w:val="4472C4" w:themeColor="accent1"/>
        </w:rPr>
        <w:t>p</w:t>
      </w:r>
      <w:r>
        <w:rPr>
          <w:color w:val="4472C4" w:themeColor="accent1"/>
        </w:rPr>
        <w:t xml:space="preserve">rogrammatic </w:t>
      </w:r>
      <w:r w:rsidR="002B4F6E">
        <w:rPr>
          <w:color w:val="4472C4" w:themeColor="accent1"/>
        </w:rPr>
        <w:t>f</w:t>
      </w:r>
      <w:r>
        <w:rPr>
          <w:color w:val="4472C4" w:themeColor="accent1"/>
        </w:rPr>
        <w:t>unding. As our commitments in other projects wind down, we will be able to allocate more staff and postdoc FTEs towards EIC. The available FTEs for the mid-to-long-term could be significantly larger contingent on appropriate project funding</w:t>
      </w:r>
      <w:r w:rsidR="00634CCB">
        <w:rPr>
          <w:color w:val="4472C4" w:themeColor="accent1"/>
        </w:rPr>
        <w:t>.</w:t>
      </w:r>
      <w:r w:rsidR="00011961">
        <w:rPr>
          <w:color w:val="4472C4" w:themeColor="accent1"/>
        </w:rPr>
        <w:t xml:space="preserve"> Our staff has managerial and engineering experience </w:t>
      </w:r>
      <w:r w:rsidR="001E28D1">
        <w:rPr>
          <w:color w:val="4472C4" w:themeColor="accent1"/>
        </w:rPr>
        <w:t>leading</w:t>
      </w:r>
      <w:r w:rsidR="00011961">
        <w:rPr>
          <w:color w:val="4472C4" w:themeColor="accent1"/>
        </w:rPr>
        <w:t xml:space="preserve"> large projects.</w:t>
      </w:r>
    </w:p>
    <w:p w14:paraId="3ACD23BF" w14:textId="77777777" w:rsidR="00D738B0" w:rsidRDefault="00D738B0" w:rsidP="00D738B0">
      <w:pPr>
        <w:spacing w:after="0" w:line="240" w:lineRule="auto"/>
        <w:rPr>
          <w:rFonts w:ascii="Times New Roman" w:eastAsia="Times New Roman" w:hAnsi="Times New Roman" w:cs="Times New Roman"/>
          <w:sz w:val="24"/>
          <w:szCs w:val="24"/>
        </w:rPr>
      </w:pPr>
    </w:p>
    <w:p w14:paraId="6AE122A9" w14:textId="77777777" w:rsidR="00D738B0" w:rsidRPr="00BD20B4" w:rsidRDefault="00D738B0" w:rsidP="00D738B0">
      <w:pPr>
        <w:spacing w:after="0" w:line="240" w:lineRule="auto"/>
        <w:rPr>
          <w:rFonts w:ascii="Times New Roman" w:eastAsia="Times New Roman" w:hAnsi="Times New Roman" w:cs="Times New Roman"/>
          <w:b/>
          <w:bCs/>
          <w:sz w:val="24"/>
          <w:szCs w:val="24"/>
        </w:rPr>
      </w:pPr>
      <w:r w:rsidRPr="00BD20B4">
        <w:rPr>
          <w:rFonts w:ascii="Times New Roman" w:eastAsia="Times New Roman" w:hAnsi="Times New Roman" w:cs="Times New Roman"/>
          <w:b/>
          <w:bCs/>
          <w:sz w:val="24"/>
          <w:szCs w:val="24"/>
        </w:rPr>
        <w:t>Please indicate if there are timing constraints to your submission:</w:t>
      </w:r>
    </w:p>
    <w:p w14:paraId="65243B2A" w14:textId="77777777" w:rsidR="00D12FF4" w:rsidRDefault="00D12FF4" w:rsidP="00D738B0">
      <w:pPr>
        <w:spacing w:after="0" w:line="240" w:lineRule="auto"/>
        <w:rPr>
          <w:rFonts w:ascii="Times New Roman" w:eastAsia="Times New Roman" w:hAnsi="Times New Roman" w:cs="Times New Roman"/>
          <w:i/>
          <w:iCs/>
          <w:sz w:val="24"/>
          <w:szCs w:val="24"/>
        </w:rPr>
      </w:pPr>
    </w:p>
    <w:p w14:paraId="26BB5E48" w14:textId="17CE6C7A" w:rsidR="00D738B0" w:rsidRPr="00B61628" w:rsidRDefault="00D738B0" w:rsidP="00D738B0">
      <w:pPr>
        <w:spacing w:after="0" w:line="240" w:lineRule="auto"/>
        <w:rPr>
          <w:rFonts w:ascii="Times New Roman" w:eastAsia="Times New Roman" w:hAnsi="Times New Roman" w:cs="Times New Roman"/>
          <w:color w:val="4472C4" w:themeColor="accent1"/>
          <w:sz w:val="24"/>
          <w:szCs w:val="24"/>
        </w:rPr>
      </w:pPr>
      <w:r>
        <w:rPr>
          <w:rFonts w:ascii="Times New Roman" w:eastAsia="Times New Roman" w:hAnsi="Times New Roman" w:cs="Times New Roman"/>
          <w:color w:val="4472C4" w:themeColor="accent1"/>
          <w:sz w:val="24"/>
          <w:szCs w:val="24"/>
        </w:rPr>
        <w:t>We are already funded through Argonne LDRD and Program Development Funds to work on EIC and anticipate an increasing labor profile when we move towards construction.</w:t>
      </w:r>
    </w:p>
    <w:p w14:paraId="27C0F852" w14:textId="310339FB" w:rsidR="00C27FC1" w:rsidRDefault="00C27FC1" w:rsidP="00D554FC">
      <w:pPr>
        <w:spacing w:after="0" w:line="240" w:lineRule="auto"/>
        <w:rPr>
          <w:rFonts w:ascii="Times New Roman" w:eastAsia="Times New Roman" w:hAnsi="Times New Roman" w:cs="Times New Roman"/>
          <w:i/>
          <w:iCs/>
          <w:color w:val="000000" w:themeColor="text1"/>
          <w:sz w:val="24"/>
          <w:szCs w:val="24"/>
        </w:rPr>
      </w:pPr>
    </w:p>
    <w:p w14:paraId="5C7621B0" w14:textId="07B45A92" w:rsidR="00C27FC1" w:rsidRDefault="00C27FC1" w:rsidP="00C27FC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Cross-reference to other </w:t>
      </w:r>
      <w:proofErr w:type="spellStart"/>
      <w:r>
        <w:rPr>
          <w:rFonts w:ascii="Times New Roman" w:eastAsia="Times New Roman" w:hAnsi="Times New Roman" w:cs="Times New Roman"/>
          <w:b/>
          <w:bCs/>
          <w:sz w:val="24"/>
          <w:szCs w:val="24"/>
        </w:rPr>
        <w:t>EoIs</w:t>
      </w:r>
      <w:proofErr w:type="spellEnd"/>
      <w:r>
        <w:rPr>
          <w:rFonts w:ascii="Times New Roman" w:eastAsia="Times New Roman" w:hAnsi="Times New Roman" w:cs="Times New Roman"/>
          <w:b/>
          <w:bCs/>
          <w:sz w:val="24"/>
          <w:szCs w:val="24"/>
        </w:rPr>
        <w:t xml:space="preserve"> with involvement of collaborators</w:t>
      </w:r>
    </w:p>
    <w:p w14:paraId="2D033715" w14:textId="77777777" w:rsidR="003B401F" w:rsidRDefault="003B401F" w:rsidP="00C27FC1">
      <w:pPr>
        <w:spacing w:after="0" w:line="240" w:lineRule="auto"/>
        <w:rPr>
          <w:rFonts w:ascii="Times New Roman" w:eastAsia="Times New Roman" w:hAnsi="Times New Roman" w:cs="Times New Roman"/>
          <w:b/>
          <w:bCs/>
          <w:sz w:val="24"/>
          <w:szCs w:val="24"/>
        </w:rPr>
      </w:pPr>
    </w:p>
    <w:p w14:paraId="265F48BD" w14:textId="77777777" w:rsidR="003B401F" w:rsidRPr="00A776B8" w:rsidRDefault="003B401F" w:rsidP="003B401F">
      <w:pPr>
        <w:pStyle w:val="ListParagraph"/>
        <w:numPr>
          <w:ilvl w:val="0"/>
          <w:numId w:val="6"/>
        </w:numPr>
        <w:spacing w:after="0" w:line="240" w:lineRule="auto"/>
        <w:rPr>
          <w:rFonts w:ascii="Times New Roman" w:eastAsia="Times New Roman" w:hAnsi="Times New Roman" w:cs="Times New Roman"/>
          <w:i/>
          <w:iCs/>
          <w:color w:val="4472C4" w:themeColor="accent1"/>
          <w:sz w:val="24"/>
          <w:szCs w:val="24"/>
        </w:rPr>
      </w:pPr>
      <w:r>
        <w:rPr>
          <w:rFonts w:ascii="Times New Roman" w:eastAsia="Times New Roman" w:hAnsi="Times New Roman" w:cs="Times New Roman"/>
          <w:color w:val="4472C4" w:themeColor="accent1"/>
          <w:sz w:val="24"/>
          <w:szCs w:val="24"/>
        </w:rPr>
        <w:t>Expression of Interest for Lepton Polarimetry</w:t>
      </w:r>
      <w:r>
        <w:rPr>
          <w:rFonts w:ascii="Times New Roman" w:eastAsia="Times New Roman" w:hAnsi="Times New Roman" w:cs="Times New Roman"/>
          <w:i/>
          <w:iCs/>
          <w:color w:val="4472C4" w:themeColor="accent1"/>
          <w:sz w:val="24"/>
          <w:szCs w:val="24"/>
        </w:rPr>
        <w:t xml:space="preserve"> </w:t>
      </w:r>
      <w:r>
        <w:rPr>
          <w:rFonts w:ascii="Times New Roman" w:eastAsia="Times New Roman" w:hAnsi="Times New Roman" w:cs="Times New Roman"/>
          <w:color w:val="4472C4" w:themeColor="accent1"/>
          <w:sz w:val="24"/>
          <w:szCs w:val="24"/>
        </w:rPr>
        <w:t>(</w:t>
      </w:r>
      <w:r>
        <w:rPr>
          <w:rFonts w:ascii="Times New Roman" w:eastAsia="Times New Roman" w:hAnsi="Times New Roman" w:cs="Times New Roman"/>
          <w:i/>
          <w:iCs/>
          <w:color w:val="4472C4" w:themeColor="accent1"/>
          <w:sz w:val="24"/>
          <w:szCs w:val="24"/>
        </w:rPr>
        <w:t>contact persons E.-C. Aschenauer and D. Gaskell</w:t>
      </w:r>
      <w:r>
        <w:rPr>
          <w:rFonts w:ascii="Times New Roman" w:eastAsia="Times New Roman" w:hAnsi="Times New Roman" w:cs="Times New Roman"/>
          <w:color w:val="4472C4" w:themeColor="accent1"/>
          <w:sz w:val="24"/>
          <w:szCs w:val="24"/>
        </w:rPr>
        <w:t>)</w:t>
      </w:r>
    </w:p>
    <w:p w14:paraId="462D08D4" w14:textId="77777777" w:rsidR="003B401F" w:rsidRDefault="003B401F" w:rsidP="003B401F">
      <w:pPr>
        <w:pStyle w:val="ListParagraph"/>
        <w:numPr>
          <w:ilvl w:val="0"/>
          <w:numId w:val="6"/>
        </w:numPr>
        <w:spacing w:after="0" w:line="240" w:lineRule="auto"/>
        <w:rPr>
          <w:rFonts w:ascii="Times New Roman" w:eastAsia="Times New Roman" w:hAnsi="Times New Roman" w:cs="Times New Roman"/>
          <w:i/>
          <w:iCs/>
          <w:color w:val="4472C4" w:themeColor="accent1"/>
          <w:sz w:val="24"/>
          <w:szCs w:val="24"/>
        </w:rPr>
      </w:pPr>
      <w:r w:rsidRPr="00C27FC1">
        <w:rPr>
          <w:rFonts w:ascii="Times New Roman" w:eastAsia="Times New Roman" w:hAnsi="Times New Roman" w:cs="Times New Roman"/>
          <w:color w:val="4472C4" w:themeColor="accent1"/>
          <w:sz w:val="24"/>
          <w:szCs w:val="24"/>
        </w:rPr>
        <w:t xml:space="preserve">Fast </w:t>
      </w:r>
      <w:r>
        <w:rPr>
          <w:rFonts w:ascii="Times New Roman" w:eastAsia="Times New Roman" w:hAnsi="Times New Roman" w:cs="Times New Roman"/>
          <w:color w:val="4472C4" w:themeColor="accent1"/>
          <w:sz w:val="24"/>
          <w:szCs w:val="24"/>
        </w:rPr>
        <w:t>t</w:t>
      </w:r>
      <w:r w:rsidRPr="00C27FC1">
        <w:rPr>
          <w:rFonts w:ascii="Times New Roman" w:eastAsia="Times New Roman" w:hAnsi="Times New Roman" w:cs="Times New Roman"/>
          <w:color w:val="4472C4" w:themeColor="accent1"/>
          <w:sz w:val="24"/>
          <w:szCs w:val="24"/>
        </w:rPr>
        <w:t>im</w:t>
      </w:r>
      <w:r>
        <w:rPr>
          <w:rFonts w:ascii="Times New Roman" w:eastAsia="Times New Roman" w:hAnsi="Times New Roman" w:cs="Times New Roman"/>
          <w:color w:val="4472C4" w:themeColor="accent1"/>
          <w:sz w:val="24"/>
          <w:szCs w:val="24"/>
        </w:rPr>
        <w:t>ing</w:t>
      </w:r>
      <w:r w:rsidRPr="00C27FC1">
        <w:rPr>
          <w:rFonts w:ascii="Times New Roman" w:eastAsia="Times New Roman" w:hAnsi="Times New Roman" w:cs="Times New Roman"/>
          <w:color w:val="4472C4" w:themeColor="accent1"/>
          <w:sz w:val="24"/>
          <w:szCs w:val="24"/>
        </w:rPr>
        <w:t xml:space="preserve"> silicon </w:t>
      </w:r>
      <w:r>
        <w:rPr>
          <w:rFonts w:ascii="Times New Roman" w:eastAsia="Times New Roman" w:hAnsi="Times New Roman" w:cs="Times New Roman"/>
          <w:color w:val="4472C4" w:themeColor="accent1"/>
          <w:sz w:val="24"/>
          <w:szCs w:val="24"/>
        </w:rPr>
        <w:t>detectors</w:t>
      </w:r>
      <w:r w:rsidRPr="00C27FC1">
        <w:rPr>
          <w:rFonts w:ascii="Times New Roman" w:eastAsia="Times New Roman" w:hAnsi="Times New Roman" w:cs="Times New Roman"/>
          <w:color w:val="4472C4" w:themeColor="accent1"/>
          <w:sz w:val="24"/>
          <w:szCs w:val="24"/>
        </w:rPr>
        <w:t xml:space="preserve"> for EIC </w:t>
      </w:r>
      <w:r>
        <w:rPr>
          <w:rFonts w:ascii="Times New Roman" w:eastAsia="Times New Roman" w:hAnsi="Times New Roman" w:cs="Times New Roman"/>
          <w:color w:val="4472C4" w:themeColor="accent1"/>
          <w:sz w:val="24"/>
          <w:szCs w:val="24"/>
        </w:rPr>
        <w:t>(</w:t>
      </w:r>
      <w:r w:rsidRPr="00D054AC">
        <w:rPr>
          <w:rFonts w:ascii="Times New Roman" w:eastAsia="Times New Roman" w:hAnsi="Times New Roman" w:cs="Times New Roman"/>
          <w:i/>
          <w:iCs/>
          <w:color w:val="4472C4" w:themeColor="accent1"/>
          <w:sz w:val="24"/>
          <w:szCs w:val="24"/>
        </w:rPr>
        <w:t>contact person W</w:t>
      </w:r>
      <w:r>
        <w:rPr>
          <w:rFonts w:ascii="Times New Roman" w:eastAsia="Times New Roman" w:hAnsi="Times New Roman" w:cs="Times New Roman"/>
          <w:i/>
          <w:iCs/>
          <w:color w:val="4472C4" w:themeColor="accent1"/>
          <w:sz w:val="24"/>
          <w:szCs w:val="24"/>
        </w:rPr>
        <w:t>.</w:t>
      </w:r>
      <w:r w:rsidRPr="00D054AC">
        <w:rPr>
          <w:rFonts w:ascii="Times New Roman" w:eastAsia="Times New Roman" w:hAnsi="Times New Roman" w:cs="Times New Roman"/>
          <w:i/>
          <w:iCs/>
          <w:color w:val="4472C4" w:themeColor="accent1"/>
          <w:sz w:val="24"/>
          <w:szCs w:val="24"/>
        </w:rPr>
        <w:t xml:space="preserve"> Li</w:t>
      </w:r>
      <w:r>
        <w:rPr>
          <w:rFonts w:ascii="Times New Roman" w:eastAsia="Times New Roman" w:hAnsi="Times New Roman" w:cs="Times New Roman"/>
          <w:color w:val="4472C4" w:themeColor="accent1"/>
          <w:sz w:val="24"/>
          <w:szCs w:val="24"/>
        </w:rPr>
        <w:t>)</w:t>
      </w:r>
    </w:p>
    <w:p w14:paraId="69459ACC" w14:textId="77777777" w:rsidR="003B401F" w:rsidRPr="00D054AC" w:rsidRDefault="003B401F" w:rsidP="003B401F">
      <w:pPr>
        <w:pStyle w:val="ListParagraph"/>
        <w:numPr>
          <w:ilvl w:val="0"/>
          <w:numId w:val="6"/>
        </w:numPr>
        <w:spacing w:after="0" w:line="240" w:lineRule="auto"/>
        <w:rPr>
          <w:rFonts w:ascii="Times New Roman" w:eastAsia="Times New Roman" w:hAnsi="Times New Roman" w:cs="Times New Roman"/>
          <w:i/>
          <w:iCs/>
          <w:color w:val="4472C4" w:themeColor="accent1"/>
          <w:sz w:val="24"/>
          <w:szCs w:val="24"/>
        </w:rPr>
      </w:pPr>
      <w:r w:rsidRPr="00C27FC1">
        <w:rPr>
          <w:rFonts w:ascii="Times New Roman" w:eastAsia="Times New Roman" w:hAnsi="Times New Roman" w:cs="Times New Roman"/>
          <w:color w:val="4472C4" w:themeColor="accent1"/>
          <w:sz w:val="24"/>
          <w:szCs w:val="24"/>
        </w:rPr>
        <w:t xml:space="preserve">General Software Expression of Interest </w:t>
      </w:r>
      <w:r>
        <w:rPr>
          <w:rFonts w:ascii="Times New Roman" w:eastAsia="Times New Roman" w:hAnsi="Times New Roman" w:cs="Times New Roman"/>
          <w:color w:val="4472C4" w:themeColor="accent1"/>
          <w:sz w:val="24"/>
          <w:szCs w:val="24"/>
        </w:rPr>
        <w:t>(</w:t>
      </w:r>
      <w:r w:rsidRPr="00D054AC">
        <w:rPr>
          <w:rFonts w:ascii="Times New Roman" w:eastAsia="Times New Roman" w:hAnsi="Times New Roman" w:cs="Times New Roman"/>
          <w:i/>
          <w:iCs/>
          <w:color w:val="4472C4" w:themeColor="accent1"/>
          <w:sz w:val="24"/>
          <w:szCs w:val="24"/>
        </w:rPr>
        <w:t>contact person M</w:t>
      </w:r>
      <w:r>
        <w:rPr>
          <w:rFonts w:ascii="Times New Roman" w:eastAsia="Times New Roman" w:hAnsi="Times New Roman" w:cs="Times New Roman"/>
          <w:i/>
          <w:iCs/>
          <w:color w:val="4472C4" w:themeColor="accent1"/>
          <w:sz w:val="24"/>
          <w:szCs w:val="24"/>
        </w:rPr>
        <w:t>.</w:t>
      </w:r>
      <w:r w:rsidRPr="00D054AC">
        <w:rPr>
          <w:rFonts w:ascii="Times New Roman" w:eastAsia="Times New Roman" w:hAnsi="Times New Roman" w:cs="Times New Roman"/>
          <w:i/>
          <w:iCs/>
          <w:color w:val="4472C4" w:themeColor="accent1"/>
          <w:sz w:val="24"/>
          <w:szCs w:val="24"/>
        </w:rPr>
        <w:t xml:space="preserve"> </w:t>
      </w:r>
      <w:proofErr w:type="spellStart"/>
      <w:r w:rsidRPr="00D054AC">
        <w:rPr>
          <w:rFonts w:ascii="Times New Roman" w:eastAsia="Times New Roman" w:hAnsi="Times New Roman" w:cs="Times New Roman"/>
          <w:i/>
          <w:iCs/>
          <w:color w:val="4472C4" w:themeColor="accent1"/>
          <w:sz w:val="24"/>
          <w:szCs w:val="24"/>
        </w:rPr>
        <w:t>Diefenthaler</w:t>
      </w:r>
      <w:proofErr w:type="spellEnd"/>
      <w:r>
        <w:rPr>
          <w:rFonts w:ascii="Times New Roman" w:eastAsia="Times New Roman" w:hAnsi="Times New Roman" w:cs="Times New Roman"/>
          <w:color w:val="4472C4" w:themeColor="accent1"/>
          <w:sz w:val="24"/>
          <w:szCs w:val="24"/>
        </w:rPr>
        <w:t>)</w:t>
      </w:r>
    </w:p>
    <w:p w14:paraId="10BC6444" w14:textId="35047975" w:rsidR="003B401F" w:rsidRPr="003B401F" w:rsidRDefault="003B401F" w:rsidP="003B401F">
      <w:pPr>
        <w:pStyle w:val="ListParagraph"/>
        <w:numPr>
          <w:ilvl w:val="0"/>
          <w:numId w:val="6"/>
        </w:numPr>
        <w:spacing w:after="0" w:line="240" w:lineRule="auto"/>
        <w:rPr>
          <w:rFonts w:ascii="Times New Roman" w:eastAsia="Times New Roman" w:hAnsi="Times New Roman" w:cs="Times New Roman"/>
          <w:i/>
          <w:iCs/>
          <w:color w:val="4472C4" w:themeColor="accent1"/>
          <w:sz w:val="24"/>
          <w:szCs w:val="24"/>
        </w:rPr>
      </w:pPr>
      <w:r>
        <w:rPr>
          <w:rFonts w:ascii="Times New Roman" w:eastAsia="Times New Roman" w:hAnsi="Times New Roman" w:cs="Times New Roman"/>
          <w:color w:val="4472C4" w:themeColor="accent1"/>
          <w:sz w:val="24"/>
          <w:szCs w:val="24"/>
        </w:rPr>
        <w:t>Japanese Group’s Expression of Interest (</w:t>
      </w:r>
      <w:r>
        <w:rPr>
          <w:rFonts w:ascii="Times New Roman" w:eastAsia="Times New Roman" w:hAnsi="Times New Roman" w:cs="Times New Roman"/>
          <w:i/>
          <w:iCs/>
          <w:color w:val="4472C4" w:themeColor="accent1"/>
          <w:sz w:val="24"/>
          <w:szCs w:val="24"/>
        </w:rPr>
        <w:t xml:space="preserve">contact person Y. </w:t>
      </w:r>
      <w:proofErr w:type="spellStart"/>
      <w:r>
        <w:rPr>
          <w:rFonts w:ascii="Times New Roman" w:eastAsia="Times New Roman" w:hAnsi="Times New Roman" w:cs="Times New Roman"/>
          <w:i/>
          <w:iCs/>
          <w:color w:val="4472C4" w:themeColor="accent1"/>
          <w:sz w:val="24"/>
          <w:szCs w:val="24"/>
        </w:rPr>
        <w:t>Goto</w:t>
      </w:r>
      <w:proofErr w:type="spellEnd"/>
      <w:r>
        <w:rPr>
          <w:rFonts w:ascii="Times New Roman" w:eastAsia="Times New Roman" w:hAnsi="Times New Roman" w:cs="Times New Roman"/>
          <w:color w:val="4472C4" w:themeColor="accent1"/>
          <w:sz w:val="24"/>
          <w:szCs w:val="24"/>
        </w:rPr>
        <w:t>)</w:t>
      </w:r>
    </w:p>
    <w:p w14:paraId="6126C3D3" w14:textId="2C7B496B" w:rsidR="00C27FC1" w:rsidRPr="00D054AC" w:rsidRDefault="00C27FC1" w:rsidP="00C27FC1">
      <w:pPr>
        <w:pStyle w:val="ListParagraph"/>
        <w:numPr>
          <w:ilvl w:val="0"/>
          <w:numId w:val="6"/>
        </w:numPr>
        <w:spacing w:after="0" w:line="240" w:lineRule="auto"/>
        <w:rPr>
          <w:rFonts w:ascii="Times New Roman" w:eastAsia="Times New Roman" w:hAnsi="Times New Roman" w:cs="Times New Roman"/>
          <w:i/>
          <w:iCs/>
          <w:color w:val="4472C4" w:themeColor="accent1"/>
          <w:sz w:val="24"/>
          <w:szCs w:val="24"/>
        </w:rPr>
      </w:pPr>
      <w:r w:rsidRPr="00C27FC1">
        <w:rPr>
          <w:rFonts w:ascii="Times New Roman" w:eastAsia="Times New Roman" w:hAnsi="Times New Roman" w:cs="Times New Roman"/>
          <w:color w:val="4472C4" w:themeColor="accent1"/>
          <w:sz w:val="24"/>
          <w:szCs w:val="24"/>
        </w:rPr>
        <w:t xml:space="preserve">Los-Alamos National Laboratory’s </w:t>
      </w:r>
      <w:proofErr w:type="spellStart"/>
      <w:r w:rsidRPr="00C27FC1">
        <w:rPr>
          <w:rFonts w:ascii="Times New Roman" w:eastAsia="Times New Roman" w:hAnsi="Times New Roman" w:cs="Times New Roman"/>
          <w:color w:val="4472C4" w:themeColor="accent1"/>
          <w:sz w:val="24"/>
          <w:szCs w:val="24"/>
        </w:rPr>
        <w:t>EoI</w:t>
      </w:r>
      <w:proofErr w:type="spellEnd"/>
      <w:r w:rsidR="00A4005C">
        <w:rPr>
          <w:rFonts w:ascii="Times New Roman" w:eastAsia="Times New Roman" w:hAnsi="Times New Roman" w:cs="Times New Roman"/>
          <w:color w:val="4472C4" w:themeColor="accent1"/>
          <w:sz w:val="24"/>
          <w:szCs w:val="24"/>
        </w:rPr>
        <w:t xml:space="preserve"> (</w:t>
      </w:r>
      <w:r w:rsidRPr="00D054AC">
        <w:rPr>
          <w:rFonts w:ascii="Times New Roman" w:eastAsia="Times New Roman" w:hAnsi="Times New Roman" w:cs="Times New Roman"/>
          <w:i/>
          <w:iCs/>
          <w:color w:val="4472C4" w:themeColor="accent1"/>
          <w:sz w:val="24"/>
          <w:szCs w:val="24"/>
        </w:rPr>
        <w:t>contact person X</w:t>
      </w:r>
      <w:r w:rsidR="00060701">
        <w:rPr>
          <w:rFonts w:ascii="Times New Roman" w:eastAsia="Times New Roman" w:hAnsi="Times New Roman" w:cs="Times New Roman"/>
          <w:i/>
          <w:iCs/>
          <w:color w:val="4472C4" w:themeColor="accent1"/>
          <w:sz w:val="24"/>
          <w:szCs w:val="24"/>
        </w:rPr>
        <w:t>.</w:t>
      </w:r>
      <w:r w:rsidRPr="00D054AC">
        <w:rPr>
          <w:rFonts w:ascii="Times New Roman" w:eastAsia="Times New Roman" w:hAnsi="Times New Roman" w:cs="Times New Roman"/>
          <w:i/>
          <w:iCs/>
          <w:color w:val="4472C4" w:themeColor="accent1"/>
          <w:sz w:val="24"/>
          <w:szCs w:val="24"/>
        </w:rPr>
        <w:t xml:space="preserve"> Li</w:t>
      </w:r>
      <w:r w:rsidR="00A4005C">
        <w:rPr>
          <w:rFonts w:ascii="Times New Roman" w:eastAsia="Times New Roman" w:hAnsi="Times New Roman" w:cs="Times New Roman"/>
          <w:color w:val="4472C4" w:themeColor="accent1"/>
          <w:sz w:val="24"/>
          <w:szCs w:val="24"/>
        </w:rPr>
        <w:t>)</w:t>
      </w:r>
    </w:p>
    <w:sectPr w:rsidR="00C27FC1" w:rsidRPr="00D054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E2163" w14:textId="77777777" w:rsidR="00F73E3F" w:rsidRDefault="00F73E3F" w:rsidP="00F83BB0">
      <w:pPr>
        <w:spacing w:after="0" w:line="240" w:lineRule="auto"/>
      </w:pPr>
      <w:r>
        <w:separator/>
      </w:r>
    </w:p>
  </w:endnote>
  <w:endnote w:type="continuationSeparator" w:id="0">
    <w:p w14:paraId="38ECDFC7" w14:textId="77777777" w:rsidR="00F73E3F" w:rsidRDefault="00F73E3F" w:rsidP="00F83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E3B31" w14:textId="77777777" w:rsidR="00F83BB0" w:rsidRDefault="00F83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3EDD" w14:textId="77777777" w:rsidR="00F83BB0" w:rsidRDefault="00F83B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80585" w14:textId="77777777" w:rsidR="00F83BB0" w:rsidRDefault="00F83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BC2AB" w14:textId="77777777" w:rsidR="00F73E3F" w:rsidRDefault="00F73E3F" w:rsidP="00F83BB0">
      <w:pPr>
        <w:spacing w:after="0" w:line="240" w:lineRule="auto"/>
      </w:pPr>
      <w:r>
        <w:separator/>
      </w:r>
    </w:p>
  </w:footnote>
  <w:footnote w:type="continuationSeparator" w:id="0">
    <w:p w14:paraId="65B346B0" w14:textId="77777777" w:rsidR="00F73E3F" w:rsidRDefault="00F73E3F" w:rsidP="00F83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B27E2" w14:textId="1C0049F3" w:rsidR="00F83BB0" w:rsidRDefault="00F83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857F7" w14:textId="5221A2AD" w:rsidR="00F83BB0" w:rsidRDefault="00F83B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F92D5" w14:textId="2F2E3DA9" w:rsidR="00F83BB0" w:rsidRDefault="00F83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07CCD"/>
    <w:multiLevelType w:val="hybridMultilevel"/>
    <w:tmpl w:val="0ACA440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576D6"/>
    <w:multiLevelType w:val="hybridMultilevel"/>
    <w:tmpl w:val="87BA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C00ED"/>
    <w:multiLevelType w:val="multilevel"/>
    <w:tmpl w:val="464AEC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AF3D71"/>
    <w:multiLevelType w:val="hybridMultilevel"/>
    <w:tmpl w:val="4A2C1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31EAF"/>
    <w:multiLevelType w:val="multilevel"/>
    <w:tmpl w:val="8F6ED8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092D76"/>
    <w:multiLevelType w:val="multilevel"/>
    <w:tmpl w:val="76787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730118"/>
    <w:multiLevelType w:val="hybridMultilevel"/>
    <w:tmpl w:val="4C84D30E"/>
    <w:lvl w:ilvl="0" w:tplc="58228672">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D76018"/>
    <w:multiLevelType w:val="multilevel"/>
    <w:tmpl w:val="89CA91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F25FB"/>
    <w:multiLevelType w:val="hybridMultilevel"/>
    <w:tmpl w:val="B1BE4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F6893"/>
    <w:multiLevelType w:val="multilevel"/>
    <w:tmpl w:val="5EDCA2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CA309F"/>
    <w:multiLevelType w:val="hybridMultilevel"/>
    <w:tmpl w:val="06E246F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95492"/>
    <w:multiLevelType w:val="hybridMultilevel"/>
    <w:tmpl w:val="6296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B4532F"/>
    <w:multiLevelType w:val="multilevel"/>
    <w:tmpl w:val="E744BF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F33657"/>
    <w:multiLevelType w:val="hybridMultilevel"/>
    <w:tmpl w:val="E192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780ED2"/>
    <w:multiLevelType w:val="multilevel"/>
    <w:tmpl w:val="7A4674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E61F51"/>
    <w:multiLevelType w:val="multilevel"/>
    <w:tmpl w:val="240405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6C4E85"/>
    <w:multiLevelType w:val="multilevel"/>
    <w:tmpl w:val="EE1C47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B73029"/>
    <w:multiLevelType w:val="hybridMultilevel"/>
    <w:tmpl w:val="83F02718"/>
    <w:lvl w:ilvl="0" w:tplc="04090019">
      <w:start w:val="1"/>
      <w:numFmt w:val="lowerLetter"/>
      <w:lvlText w:val="%1."/>
      <w:lvlJc w:val="left"/>
      <w:pPr>
        <w:ind w:left="720" w:hanging="360"/>
      </w:p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1D1A43"/>
    <w:multiLevelType w:val="multilevel"/>
    <w:tmpl w:val="6B24DD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1D5193"/>
    <w:multiLevelType w:val="hybridMultilevel"/>
    <w:tmpl w:val="97B8F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A66B21"/>
    <w:multiLevelType w:val="multilevel"/>
    <w:tmpl w:val="4FB669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00F05C5"/>
    <w:multiLevelType w:val="hybridMultilevel"/>
    <w:tmpl w:val="A3C44616"/>
    <w:lvl w:ilvl="0" w:tplc="FFF04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571186B"/>
    <w:multiLevelType w:val="multilevel"/>
    <w:tmpl w:val="0B9A92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EA0610"/>
    <w:multiLevelType w:val="hybridMultilevel"/>
    <w:tmpl w:val="7756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FB6F3D"/>
    <w:multiLevelType w:val="multilevel"/>
    <w:tmpl w:val="A74459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0142C8"/>
    <w:multiLevelType w:val="multilevel"/>
    <w:tmpl w:val="4A8EB5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3316DAD"/>
    <w:multiLevelType w:val="hybridMultilevel"/>
    <w:tmpl w:val="222E91C8"/>
    <w:lvl w:ilvl="0" w:tplc="87D21372">
      <w:start w:val="1"/>
      <w:numFmt w:val="decimal"/>
      <w:lvlText w:val="%1."/>
      <w:lvlJc w:val="left"/>
      <w:pPr>
        <w:ind w:left="720" w:hanging="360"/>
      </w:pPr>
      <w:rPr>
        <w:color w:val="4472C4" w:themeColor="accent1"/>
      </w:rPr>
    </w:lvl>
    <w:lvl w:ilvl="1" w:tplc="4BD4550E">
      <w:start w:val="1"/>
      <w:numFmt w:val="lowerLetter"/>
      <w:lvlText w:val="%2."/>
      <w:lvlJc w:val="left"/>
      <w:pPr>
        <w:ind w:left="1440" w:hanging="360"/>
      </w:pPr>
      <w:rPr>
        <w:color w:val="4472C4" w:themeColor="accen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332B8F"/>
    <w:multiLevelType w:val="multilevel"/>
    <w:tmpl w:val="7AAC95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1"/>
  </w:num>
  <w:num w:numId="3">
    <w:abstractNumId w:val="3"/>
  </w:num>
  <w:num w:numId="4">
    <w:abstractNumId w:val="17"/>
  </w:num>
  <w:num w:numId="5">
    <w:abstractNumId w:val="10"/>
  </w:num>
  <w:num w:numId="6">
    <w:abstractNumId w:val="11"/>
  </w:num>
  <w:num w:numId="7">
    <w:abstractNumId w:val="13"/>
  </w:num>
  <w:num w:numId="8">
    <w:abstractNumId w:val="1"/>
  </w:num>
  <w:num w:numId="9">
    <w:abstractNumId w:val="23"/>
  </w:num>
  <w:num w:numId="10">
    <w:abstractNumId w:val="26"/>
  </w:num>
  <w:num w:numId="11">
    <w:abstractNumId w:val="27"/>
    <w:lvlOverride w:ilvl="1">
      <w:lvl w:ilvl="1">
        <w:numFmt w:val="lowerLetter"/>
        <w:lvlText w:val="%2."/>
        <w:lvlJc w:val="left"/>
      </w:lvl>
    </w:lvlOverride>
  </w:num>
  <w:num w:numId="12">
    <w:abstractNumId w:val="9"/>
    <w:lvlOverride w:ilvl="1">
      <w:lvl w:ilvl="1">
        <w:numFmt w:val="lowerLetter"/>
        <w:lvlText w:val="%2."/>
        <w:lvlJc w:val="left"/>
      </w:lvl>
    </w:lvlOverride>
  </w:num>
  <w:num w:numId="13">
    <w:abstractNumId w:val="24"/>
    <w:lvlOverride w:ilvl="1">
      <w:lvl w:ilvl="1">
        <w:numFmt w:val="lowerLetter"/>
        <w:lvlText w:val="%2."/>
        <w:lvlJc w:val="left"/>
      </w:lvl>
    </w:lvlOverride>
  </w:num>
  <w:num w:numId="14">
    <w:abstractNumId w:val="22"/>
    <w:lvlOverride w:ilvl="1">
      <w:lvl w:ilvl="1">
        <w:numFmt w:val="lowerLetter"/>
        <w:lvlText w:val="%2."/>
        <w:lvlJc w:val="left"/>
      </w:lvl>
    </w:lvlOverride>
  </w:num>
  <w:num w:numId="15">
    <w:abstractNumId w:val="15"/>
    <w:lvlOverride w:ilvl="1">
      <w:lvl w:ilvl="1">
        <w:numFmt w:val="lowerLetter"/>
        <w:lvlText w:val="%2."/>
        <w:lvlJc w:val="left"/>
      </w:lvl>
    </w:lvlOverride>
  </w:num>
  <w:num w:numId="16">
    <w:abstractNumId w:val="12"/>
    <w:lvlOverride w:ilvl="2">
      <w:lvl w:ilvl="2">
        <w:numFmt w:val="lowerRoman"/>
        <w:lvlText w:val="%3."/>
        <w:lvlJc w:val="right"/>
      </w:lvl>
    </w:lvlOverride>
  </w:num>
  <w:num w:numId="17">
    <w:abstractNumId w:val="5"/>
    <w:lvlOverride w:ilvl="2">
      <w:lvl w:ilvl="2">
        <w:numFmt w:val="lowerRoman"/>
        <w:lvlText w:val="%3."/>
        <w:lvlJc w:val="right"/>
      </w:lvl>
    </w:lvlOverride>
  </w:num>
  <w:num w:numId="18">
    <w:abstractNumId w:val="16"/>
    <w:lvlOverride w:ilvl="2">
      <w:lvl w:ilvl="2">
        <w:numFmt w:val="lowerRoman"/>
        <w:lvlText w:val="%3."/>
        <w:lvlJc w:val="right"/>
      </w:lvl>
    </w:lvlOverride>
  </w:num>
  <w:num w:numId="19">
    <w:abstractNumId w:val="2"/>
    <w:lvlOverride w:ilvl="2">
      <w:lvl w:ilvl="2">
        <w:numFmt w:val="lowerRoman"/>
        <w:lvlText w:val="%3."/>
        <w:lvlJc w:val="right"/>
      </w:lvl>
    </w:lvlOverride>
  </w:num>
  <w:num w:numId="20">
    <w:abstractNumId w:val="18"/>
    <w:lvlOverride w:ilvl="1">
      <w:lvl w:ilvl="1">
        <w:numFmt w:val="lowerLetter"/>
        <w:lvlText w:val="%2."/>
        <w:lvlJc w:val="left"/>
      </w:lvl>
    </w:lvlOverride>
  </w:num>
  <w:num w:numId="21">
    <w:abstractNumId w:val="14"/>
    <w:lvlOverride w:ilvl="1">
      <w:lvl w:ilvl="1">
        <w:numFmt w:val="lowerLetter"/>
        <w:lvlText w:val="%2."/>
        <w:lvlJc w:val="left"/>
      </w:lvl>
    </w:lvlOverride>
  </w:num>
  <w:num w:numId="22">
    <w:abstractNumId w:val="7"/>
    <w:lvlOverride w:ilvl="1">
      <w:lvl w:ilvl="1">
        <w:numFmt w:val="lowerLetter"/>
        <w:lvlText w:val="%2."/>
        <w:lvlJc w:val="left"/>
      </w:lvl>
    </w:lvlOverride>
  </w:num>
  <w:num w:numId="23">
    <w:abstractNumId w:val="20"/>
    <w:lvlOverride w:ilvl="1">
      <w:lvl w:ilvl="1">
        <w:numFmt w:val="lowerLetter"/>
        <w:lvlText w:val="%2."/>
        <w:lvlJc w:val="left"/>
      </w:lvl>
    </w:lvlOverride>
  </w:num>
  <w:num w:numId="24">
    <w:abstractNumId w:val="4"/>
    <w:lvlOverride w:ilvl="1">
      <w:lvl w:ilvl="1">
        <w:numFmt w:val="lowerLetter"/>
        <w:lvlText w:val="%2."/>
        <w:lvlJc w:val="left"/>
      </w:lvl>
    </w:lvlOverride>
  </w:num>
  <w:num w:numId="25">
    <w:abstractNumId w:val="19"/>
  </w:num>
  <w:num w:numId="26">
    <w:abstractNumId w:val="11"/>
  </w:num>
  <w:num w:numId="27">
    <w:abstractNumId w:val="25"/>
  </w:num>
  <w:num w:numId="28">
    <w:abstractNumId w:val="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C9A"/>
    <w:rsid w:val="000039A3"/>
    <w:rsid w:val="000069D1"/>
    <w:rsid w:val="00011961"/>
    <w:rsid w:val="00025A8C"/>
    <w:rsid w:val="00033C14"/>
    <w:rsid w:val="00053C6F"/>
    <w:rsid w:val="00054C29"/>
    <w:rsid w:val="00055A41"/>
    <w:rsid w:val="00060701"/>
    <w:rsid w:val="000D0E52"/>
    <w:rsid w:val="000D3BEE"/>
    <w:rsid w:val="000D77F3"/>
    <w:rsid w:val="001073FF"/>
    <w:rsid w:val="00115699"/>
    <w:rsid w:val="001204E7"/>
    <w:rsid w:val="00135027"/>
    <w:rsid w:val="00146D7C"/>
    <w:rsid w:val="00167F67"/>
    <w:rsid w:val="0018290F"/>
    <w:rsid w:val="001924EF"/>
    <w:rsid w:val="001A0882"/>
    <w:rsid w:val="001A6A82"/>
    <w:rsid w:val="001A7D6A"/>
    <w:rsid w:val="001E1B48"/>
    <w:rsid w:val="001E28D1"/>
    <w:rsid w:val="001E43D7"/>
    <w:rsid w:val="001E5071"/>
    <w:rsid w:val="001E5908"/>
    <w:rsid w:val="001F071F"/>
    <w:rsid w:val="001F6501"/>
    <w:rsid w:val="00252896"/>
    <w:rsid w:val="00256157"/>
    <w:rsid w:val="0025630E"/>
    <w:rsid w:val="002566AC"/>
    <w:rsid w:val="002A51C2"/>
    <w:rsid w:val="002A5C9F"/>
    <w:rsid w:val="002B4F6E"/>
    <w:rsid w:val="002D0BB1"/>
    <w:rsid w:val="002D1075"/>
    <w:rsid w:val="002D1FCC"/>
    <w:rsid w:val="002D369D"/>
    <w:rsid w:val="002E7076"/>
    <w:rsid w:val="002F547E"/>
    <w:rsid w:val="00311AA2"/>
    <w:rsid w:val="00312FE8"/>
    <w:rsid w:val="00332D9A"/>
    <w:rsid w:val="00347570"/>
    <w:rsid w:val="00353C9A"/>
    <w:rsid w:val="003544FD"/>
    <w:rsid w:val="0036444B"/>
    <w:rsid w:val="003673B5"/>
    <w:rsid w:val="00372A15"/>
    <w:rsid w:val="00377B7E"/>
    <w:rsid w:val="0038279F"/>
    <w:rsid w:val="00396E55"/>
    <w:rsid w:val="003A3359"/>
    <w:rsid w:val="003A57DF"/>
    <w:rsid w:val="003A6C39"/>
    <w:rsid w:val="003B401F"/>
    <w:rsid w:val="003B49A1"/>
    <w:rsid w:val="003B5CD0"/>
    <w:rsid w:val="003C488C"/>
    <w:rsid w:val="003D0CA0"/>
    <w:rsid w:val="00404B2C"/>
    <w:rsid w:val="004143B6"/>
    <w:rsid w:val="00420535"/>
    <w:rsid w:val="004325BD"/>
    <w:rsid w:val="0043525F"/>
    <w:rsid w:val="0043736A"/>
    <w:rsid w:val="0043741C"/>
    <w:rsid w:val="004A68FF"/>
    <w:rsid w:val="004B0E61"/>
    <w:rsid w:val="004B6F97"/>
    <w:rsid w:val="004E68F9"/>
    <w:rsid w:val="004F42EF"/>
    <w:rsid w:val="005014B5"/>
    <w:rsid w:val="00543685"/>
    <w:rsid w:val="00563C08"/>
    <w:rsid w:val="00567F42"/>
    <w:rsid w:val="005D2D93"/>
    <w:rsid w:val="005D4AE4"/>
    <w:rsid w:val="005D6F4C"/>
    <w:rsid w:val="005E1083"/>
    <w:rsid w:val="005E1396"/>
    <w:rsid w:val="005F4602"/>
    <w:rsid w:val="00602A2E"/>
    <w:rsid w:val="00605A59"/>
    <w:rsid w:val="0062098F"/>
    <w:rsid w:val="00634CCB"/>
    <w:rsid w:val="00640D72"/>
    <w:rsid w:val="0067168C"/>
    <w:rsid w:val="00676EE8"/>
    <w:rsid w:val="006918B4"/>
    <w:rsid w:val="00694BBD"/>
    <w:rsid w:val="006B7294"/>
    <w:rsid w:val="006E2107"/>
    <w:rsid w:val="006E448C"/>
    <w:rsid w:val="007031F3"/>
    <w:rsid w:val="007041B2"/>
    <w:rsid w:val="00705F1F"/>
    <w:rsid w:val="00715660"/>
    <w:rsid w:val="00754D23"/>
    <w:rsid w:val="00766C43"/>
    <w:rsid w:val="007A7411"/>
    <w:rsid w:val="007B524C"/>
    <w:rsid w:val="007B7182"/>
    <w:rsid w:val="007C604E"/>
    <w:rsid w:val="007D236C"/>
    <w:rsid w:val="007F0483"/>
    <w:rsid w:val="007F43FB"/>
    <w:rsid w:val="008044C1"/>
    <w:rsid w:val="008059D0"/>
    <w:rsid w:val="0083201D"/>
    <w:rsid w:val="00835C5F"/>
    <w:rsid w:val="008516AE"/>
    <w:rsid w:val="008522BC"/>
    <w:rsid w:val="00876790"/>
    <w:rsid w:val="0089456A"/>
    <w:rsid w:val="008A5DEE"/>
    <w:rsid w:val="008A7DB2"/>
    <w:rsid w:val="008B44C3"/>
    <w:rsid w:val="008B550F"/>
    <w:rsid w:val="008C0B22"/>
    <w:rsid w:val="008D3C6B"/>
    <w:rsid w:val="008D6990"/>
    <w:rsid w:val="008F54A8"/>
    <w:rsid w:val="009210B5"/>
    <w:rsid w:val="00933201"/>
    <w:rsid w:val="00945F21"/>
    <w:rsid w:val="009530B0"/>
    <w:rsid w:val="00971277"/>
    <w:rsid w:val="00972E52"/>
    <w:rsid w:val="00977191"/>
    <w:rsid w:val="009802C5"/>
    <w:rsid w:val="009B6004"/>
    <w:rsid w:val="009C129C"/>
    <w:rsid w:val="009C5C55"/>
    <w:rsid w:val="00A26A7C"/>
    <w:rsid w:val="00A350CA"/>
    <w:rsid w:val="00A4005C"/>
    <w:rsid w:val="00A45582"/>
    <w:rsid w:val="00A55DB7"/>
    <w:rsid w:val="00A5616E"/>
    <w:rsid w:val="00A57E56"/>
    <w:rsid w:val="00A7701B"/>
    <w:rsid w:val="00A776B8"/>
    <w:rsid w:val="00A81417"/>
    <w:rsid w:val="00AA1CD4"/>
    <w:rsid w:val="00AB1D99"/>
    <w:rsid w:val="00AC6616"/>
    <w:rsid w:val="00AD08FB"/>
    <w:rsid w:val="00AD7F65"/>
    <w:rsid w:val="00AF39CB"/>
    <w:rsid w:val="00B10008"/>
    <w:rsid w:val="00B138A3"/>
    <w:rsid w:val="00B241F8"/>
    <w:rsid w:val="00B24DB8"/>
    <w:rsid w:val="00B2525C"/>
    <w:rsid w:val="00B335DC"/>
    <w:rsid w:val="00B34E07"/>
    <w:rsid w:val="00B4031F"/>
    <w:rsid w:val="00B45E6D"/>
    <w:rsid w:val="00B61628"/>
    <w:rsid w:val="00B61DEE"/>
    <w:rsid w:val="00B81CF8"/>
    <w:rsid w:val="00B8398B"/>
    <w:rsid w:val="00B86512"/>
    <w:rsid w:val="00B939DD"/>
    <w:rsid w:val="00BD20B4"/>
    <w:rsid w:val="00C048C6"/>
    <w:rsid w:val="00C27FC1"/>
    <w:rsid w:val="00C30DB3"/>
    <w:rsid w:val="00C3350A"/>
    <w:rsid w:val="00C35735"/>
    <w:rsid w:val="00C453A8"/>
    <w:rsid w:val="00C470DC"/>
    <w:rsid w:val="00C518B6"/>
    <w:rsid w:val="00C609FC"/>
    <w:rsid w:val="00C61C48"/>
    <w:rsid w:val="00C72FF0"/>
    <w:rsid w:val="00C92A4A"/>
    <w:rsid w:val="00C9551B"/>
    <w:rsid w:val="00CB3900"/>
    <w:rsid w:val="00CC0F21"/>
    <w:rsid w:val="00CC6EB5"/>
    <w:rsid w:val="00CD2AF0"/>
    <w:rsid w:val="00CE3860"/>
    <w:rsid w:val="00D0047A"/>
    <w:rsid w:val="00D054AC"/>
    <w:rsid w:val="00D1002D"/>
    <w:rsid w:val="00D10F91"/>
    <w:rsid w:val="00D11A00"/>
    <w:rsid w:val="00D12FF4"/>
    <w:rsid w:val="00D32093"/>
    <w:rsid w:val="00D40905"/>
    <w:rsid w:val="00D411A7"/>
    <w:rsid w:val="00D554FC"/>
    <w:rsid w:val="00D56A85"/>
    <w:rsid w:val="00D738B0"/>
    <w:rsid w:val="00D97B2F"/>
    <w:rsid w:val="00DA2F72"/>
    <w:rsid w:val="00DC1222"/>
    <w:rsid w:val="00DD5FB9"/>
    <w:rsid w:val="00E105A3"/>
    <w:rsid w:val="00E17087"/>
    <w:rsid w:val="00E3772F"/>
    <w:rsid w:val="00E40249"/>
    <w:rsid w:val="00E40956"/>
    <w:rsid w:val="00E42BED"/>
    <w:rsid w:val="00E43432"/>
    <w:rsid w:val="00E77842"/>
    <w:rsid w:val="00E81A5B"/>
    <w:rsid w:val="00E83C0C"/>
    <w:rsid w:val="00E94F79"/>
    <w:rsid w:val="00E972A5"/>
    <w:rsid w:val="00EB79B8"/>
    <w:rsid w:val="00EB7E1B"/>
    <w:rsid w:val="00EC7C26"/>
    <w:rsid w:val="00EE172B"/>
    <w:rsid w:val="00EE6591"/>
    <w:rsid w:val="00EF403C"/>
    <w:rsid w:val="00EF5461"/>
    <w:rsid w:val="00F30BAE"/>
    <w:rsid w:val="00F554D2"/>
    <w:rsid w:val="00F73E3F"/>
    <w:rsid w:val="00F75C6E"/>
    <w:rsid w:val="00F83BB0"/>
    <w:rsid w:val="00F9464B"/>
    <w:rsid w:val="00FA0B9F"/>
    <w:rsid w:val="00FC342C"/>
    <w:rsid w:val="00FD46FF"/>
    <w:rsid w:val="00FD4725"/>
    <w:rsid w:val="00FE42E6"/>
    <w:rsid w:val="00FE656E"/>
    <w:rsid w:val="70FE12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85C337"/>
  <w15:chartTrackingRefBased/>
  <w15:docId w15:val="{C5305D33-A40F-4048-9AE2-2F36DE62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353C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2FF0"/>
    <w:rPr>
      <w:color w:val="0563C1" w:themeColor="hyperlink"/>
      <w:u w:val="single"/>
    </w:rPr>
  </w:style>
  <w:style w:type="character" w:styleId="UnresolvedMention">
    <w:name w:val="Unresolved Mention"/>
    <w:basedOn w:val="DefaultParagraphFont"/>
    <w:uiPriority w:val="99"/>
    <w:semiHidden/>
    <w:unhideWhenUsed/>
    <w:rsid w:val="00C72FF0"/>
    <w:rPr>
      <w:color w:val="605E5C"/>
      <w:shd w:val="clear" w:color="auto" w:fill="E1DFDD"/>
    </w:rPr>
  </w:style>
  <w:style w:type="paragraph" w:styleId="ListParagraph">
    <w:name w:val="List Paragraph"/>
    <w:basedOn w:val="Normal"/>
    <w:uiPriority w:val="34"/>
    <w:qFormat/>
    <w:rsid w:val="002D0BB1"/>
    <w:pPr>
      <w:ind w:left="720"/>
      <w:contextualSpacing/>
    </w:pPr>
  </w:style>
  <w:style w:type="paragraph" w:styleId="BalloonText">
    <w:name w:val="Balloon Text"/>
    <w:basedOn w:val="Normal"/>
    <w:link w:val="BalloonTextChar"/>
    <w:uiPriority w:val="99"/>
    <w:semiHidden/>
    <w:unhideWhenUsed/>
    <w:rsid w:val="00620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98F"/>
    <w:rPr>
      <w:rFonts w:ascii="Segoe UI" w:hAnsi="Segoe UI" w:cs="Segoe UI"/>
      <w:sz w:val="18"/>
      <w:szCs w:val="18"/>
    </w:rPr>
  </w:style>
  <w:style w:type="paragraph" w:styleId="Header">
    <w:name w:val="header"/>
    <w:basedOn w:val="Normal"/>
    <w:link w:val="HeaderChar"/>
    <w:uiPriority w:val="99"/>
    <w:unhideWhenUsed/>
    <w:rsid w:val="00F83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BB0"/>
  </w:style>
  <w:style w:type="paragraph" w:styleId="Footer">
    <w:name w:val="footer"/>
    <w:basedOn w:val="Normal"/>
    <w:link w:val="FooterChar"/>
    <w:uiPriority w:val="99"/>
    <w:unhideWhenUsed/>
    <w:rsid w:val="00F83B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BB0"/>
  </w:style>
  <w:style w:type="paragraph" w:customStyle="1" w:styleId="Default">
    <w:name w:val="Default"/>
    <w:qFormat/>
    <w:rsid w:val="00115699"/>
    <w:pPr>
      <w:suppressAutoHyphens/>
      <w:spacing w:after="0" w:line="240" w:lineRule="auto"/>
    </w:pPr>
    <w:rPr>
      <w:rFonts w:ascii="Times New Roman" w:eastAsia="Times New Roman" w:hAnsi="Times New Roman" w:cs="Times New Roman"/>
      <w:sz w:val="24"/>
      <w:szCs w:val="24"/>
      <w:lang w:eastAsia="ar-SA"/>
    </w:rPr>
  </w:style>
  <w:style w:type="table" w:styleId="TableGrid">
    <w:name w:val="Table Grid"/>
    <w:basedOn w:val="TableNormal"/>
    <w:uiPriority w:val="39"/>
    <w:rsid w:val="00EC7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B6F97"/>
  </w:style>
  <w:style w:type="paragraph" w:customStyle="1" w:styleId="ql-indent-1">
    <w:name w:val="ql-indent-1"/>
    <w:basedOn w:val="Normal"/>
    <w:rsid w:val="00FD46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2">
    <w:name w:val="ql-indent-2"/>
    <w:basedOn w:val="Normal"/>
    <w:rsid w:val="005F46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9388">
      <w:bodyDiv w:val="1"/>
      <w:marLeft w:val="0"/>
      <w:marRight w:val="0"/>
      <w:marTop w:val="0"/>
      <w:marBottom w:val="0"/>
      <w:divBdr>
        <w:top w:val="none" w:sz="0" w:space="0" w:color="auto"/>
        <w:left w:val="none" w:sz="0" w:space="0" w:color="auto"/>
        <w:bottom w:val="none" w:sz="0" w:space="0" w:color="auto"/>
        <w:right w:val="none" w:sz="0" w:space="0" w:color="auto"/>
      </w:divBdr>
    </w:div>
    <w:div w:id="77598179">
      <w:bodyDiv w:val="1"/>
      <w:marLeft w:val="0"/>
      <w:marRight w:val="0"/>
      <w:marTop w:val="0"/>
      <w:marBottom w:val="0"/>
      <w:divBdr>
        <w:top w:val="none" w:sz="0" w:space="0" w:color="auto"/>
        <w:left w:val="none" w:sz="0" w:space="0" w:color="auto"/>
        <w:bottom w:val="none" w:sz="0" w:space="0" w:color="auto"/>
        <w:right w:val="none" w:sz="0" w:space="0" w:color="auto"/>
      </w:divBdr>
    </w:div>
    <w:div w:id="218592162">
      <w:bodyDiv w:val="1"/>
      <w:marLeft w:val="0"/>
      <w:marRight w:val="0"/>
      <w:marTop w:val="0"/>
      <w:marBottom w:val="0"/>
      <w:divBdr>
        <w:top w:val="none" w:sz="0" w:space="0" w:color="auto"/>
        <w:left w:val="none" w:sz="0" w:space="0" w:color="auto"/>
        <w:bottom w:val="none" w:sz="0" w:space="0" w:color="auto"/>
        <w:right w:val="none" w:sz="0" w:space="0" w:color="auto"/>
      </w:divBdr>
    </w:div>
    <w:div w:id="301542253">
      <w:bodyDiv w:val="1"/>
      <w:marLeft w:val="0"/>
      <w:marRight w:val="0"/>
      <w:marTop w:val="0"/>
      <w:marBottom w:val="0"/>
      <w:divBdr>
        <w:top w:val="none" w:sz="0" w:space="0" w:color="auto"/>
        <w:left w:val="none" w:sz="0" w:space="0" w:color="auto"/>
        <w:bottom w:val="none" w:sz="0" w:space="0" w:color="auto"/>
        <w:right w:val="none" w:sz="0" w:space="0" w:color="auto"/>
      </w:divBdr>
    </w:div>
    <w:div w:id="334378000">
      <w:bodyDiv w:val="1"/>
      <w:marLeft w:val="0"/>
      <w:marRight w:val="0"/>
      <w:marTop w:val="0"/>
      <w:marBottom w:val="0"/>
      <w:divBdr>
        <w:top w:val="none" w:sz="0" w:space="0" w:color="auto"/>
        <w:left w:val="none" w:sz="0" w:space="0" w:color="auto"/>
        <w:bottom w:val="none" w:sz="0" w:space="0" w:color="auto"/>
        <w:right w:val="none" w:sz="0" w:space="0" w:color="auto"/>
      </w:divBdr>
    </w:div>
    <w:div w:id="365643938">
      <w:bodyDiv w:val="1"/>
      <w:marLeft w:val="0"/>
      <w:marRight w:val="0"/>
      <w:marTop w:val="0"/>
      <w:marBottom w:val="0"/>
      <w:divBdr>
        <w:top w:val="none" w:sz="0" w:space="0" w:color="auto"/>
        <w:left w:val="none" w:sz="0" w:space="0" w:color="auto"/>
        <w:bottom w:val="none" w:sz="0" w:space="0" w:color="auto"/>
        <w:right w:val="none" w:sz="0" w:space="0" w:color="auto"/>
      </w:divBdr>
    </w:div>
    <w:div w:id="449589671">
      <w:bodyDiv w:val="1"/>
      <w:marLeft w:val="0"/>
      <w:marRight w:val="0"/>
      <w:marTop w:val="0"/>
      <w:marBottom w:val="0"/>
      <w:divBdr>
        <w:top w:val="none" w:sz="0" w:space="0" w:color="auto"/>
        <w:left w:val="none" w:sz="0" w:space="0" w:color="auto"/>
        <w:bottom w:val="none" w:sz="0" w:space="0" w:color="auto"/>
        <w:right w:val="none" w:sz="0" w:space="0" w:color="auto"/>
      </w:divBdr>
    </w:div>
    <w:div w:id="452793829">
      <w:bodyDiv w:val="1"/>
      <w:marLeft w:val="0"/>
      <w:marRight w:val="0"/>
      <w:marTop w:val="0"/>
      <w:marBottom w:val="0"/>
      <w:divBdr>
        <w:top w:val="none" w:sz="0" w:space="0" w:color="auto"/>
        <w:left w:val="none" w:sz="0" w:space="0" w:color="auto"/>
        <w:bottom w:val="none" w:sz="0" w:space="0" w:color="auto"/>
        <w:right w:val="none" w:sz="0" w:space="0" w:color="auto"/>
      </w:divBdr>
    </w:div>
    <w:div w:id="503978615">
      <w:bodyDiv w:val="1"/>
      <w:marLeft w:val="0"/>
      <w:marRight w:val="0"/>
      <w:marTop w:val="0"/>
      <w:marBottom w:val="0"/>
      <w:divBdr>
        <w:top w:val="none" w:sz="0" w:space="0" w:color="auto"/>
        <w:left w:val="none" w:sz="0" w:space="0" w:color="auto"/>
        <w:bottom w:val="none" w:sz="0" w:space="0" w:color="auto"/>
        <w:right w:val="none" w:sz="0" w:space="0" w:color="auto"/>
      </w:divBdr>
    </w:div>
    <w:div w:id="579829559">
      <w:bodyDiv w:val="1"/>
      <w:marLeft w:val="0"/>
      <w:marRight w:val="0"/>
      <w:marTop w:val="0"/>
      <w:marBottom w:val="0"/>
      <w:divBdr>
        <w:top w:val="none" w:sz="0" w:space="0" w:color="auto"/>
        <w:left w:val="none" w:sz="0" w:space="0" w:color="auto"/>
        <w:bottom w:val="none" w:sz="0" w:space="0" w:color="auto"/>
        <w:right w:val="none" w:sz="0" w:space="0" w:color="auto"/>
      </w:divBdr>
    </w:div>
    <w:div w:id="713113909">
      <w:bodyDiv w:val="1"/>
      <w:marLeft w:val="0"/>
      <w:marRight w:val="0"/>
      <w:marTop w:val="0"/>
      <w:marBottom w:val="0"/>
      <w:divBdr>
        <w:top w:val="none" w:sz="0" w:space="0" w:color="auto"/>
        <w:left w:val="none" w:sz="0" w:space="0" w:color="auto"/>
        <w:bottom w:val="none" w:sz="0" w:space="0" w:color="auto"/>
        <w:right w:val="none" w:sz="0" w:space="0" w:color="auto"/>
      </w:divBdr>
    </w:div>
    <w:div w:id="809632892">
      <w:bodyDiv w:val="1"/>
      <w:marLeft w:val="0"/>
      <w:marRight w:val="0"/>
      <w:marTop w:val="0"/>
      <w:marBottom w:val="0"/>
      <w:divBdr>
        <w:top w:val="none" w:sz="0" w:space="0" w:color="auto"/>
        <w:left w:val="none" w:sz="0" w:space="0" w:color="auto"/>
        <w:bottom w:val="none" w:sz="0" w:space="0" w:color="auto"/>
        <w:right w:val="none" w:sz="0" w:space="0" w:color="auto"/>
      </w:divBdr>
    </w:div>
    <w:div w:id="1012537894">
      <w:bodyDiv w:val="1"/>
      <w:marLeft w:val="0"/>
      <w:marRight w:val="0"/>
      <w:marTop w:val="0"/>
      <w:marBottom w:val="0"/>
      <w:divBdr>
        <w:top w:val="none" w:sz="0" w:space="0" w:color="auto"/>
        <w:left w:val="none" w:sz="0" w:space="0" w:color="auto"/>
        <w:bottom w:val="none" w:sz="0" w:space="0" w:color="auto"/>
        <w:right w:val="none" w:sz="0" w:space="0" w:color="auto"/>
      </w:divBdr>
    </w:div>
    <w:div w:id="1085759883">
      <w:bodyDiv w:val="1"/>
      <w:marLeft w:val="0"/>
      <w:marRight w:val="0"/>
      <w:marTop w:val="0"/>
      <w:marBottom w:val="0"/>
      <w:divBdr>
        <w:top w:val="none" w:sz="0" w:space="0" w:color="auto"/>
        <w:left w:val="none" w:sz="0" w:space="0" w:color="auto"/>
        <w:bottom w:val="none" w:sz="0" w:space="0" w:color="auto"/>
        <w:right w:val="none" w:sz="0" w:space="0" w:color="auto"/>
      </w:divBdr>
    </w:div>
    <w:div w:id="1157528233">
      <w:bodyDiv w:val="1"/>
      <w:marLeft w:val="0"/>
      <w:marRight w:val="0"/>
      <w:marTop w:val="0"/>
      <w:marBottom w:val="0"/>
      <w:divBdr>
        <w:top w:val="none" w:sz="0" w:space="0" w:color="auto"/>
        <w:left w:val="none" w:sz="0" w:space="0" w:color="auto"/>
        <w:bottom w:val="none" w:sz="0" w:space="0" w:color="auto"/>
        <w:right w:val="none" w:sz="0" w:space="0" w:color="auto"/>
      </w:divBdr>
    </w:div>
    <w:div w:id="1256287296">
      <w:bodyDiv w:val="1"/>
      <w:marLeft w:val="0"/>
      <w:marRight w:val="0"/>
      <w:marTop w:val="0"/>
      <w:marBottom w:val="0"/>
      <w:divBdr>
        <w:top w:val="none" w:sz="0" w:space="0" w:color="auto"/>
        <w:left w:val="none" w:sz="0" w:space="0" w:color="auto"/>
        <w:bottom w:val="none" w:sz="0" w:space="0" w:color="auto"/>
        <w:right w:val="none" w:sz="0" w:space="0" w:color="auto"/>
      </w:divBdr>
    </w:div>
    <w:div w:id="1275407629">
      <w:bodyDiv w:val="1"/>
      <w:marLeft w:val="0"/>
      <w:marRight w:val="0"/>
      <w:marTop w:val="0"/>
      <w:marBottom w:val="0"/>
      <w:divBdr>
        <w:top w:val="none" w:sz="0" w:space="0" w:color="auto"/>
        <w:left w:val="none" w:sz="0" w:space="0" w:color="auto"/>
        <w:bottom w:val="none" w:sz="0" w:space="0" w:color="auto"/>
        <w:right w:val="none" w:sz="0" w:space="0" w:color="auto"/>
      </w:divBdr>
    </w:div>
    <w:div w:id="1291860812">
      <w:bodyDiv w:val="1"/>
      <w:marLeft w:val="0"/>
      <w:marRight w:val="0"/>
      <w:marTop w:val="0"/>
      <w:marBottom w:val="0"/>
      <w:divBdr>
        <w:top w:val="none" w:sz="0" w:space="0" w:color="auto"/>
        <w:left w:val="none" w:sz="0" w:space="0" w:color="auto"/>
        <w:bottom w:val="none" w:sz="0" w:space="0" w:color="auto"/>
        <w:right w:val="none" w:sz="0" w:space="0" w:color="auto"/>
      </w:divBdr>
    </w:div>
    <w:div w:id="1311248487">
      <w:bodyDiv w:val="1"/>
      <w:marLeft w:val="0"/>
      <w:marRight w:val="0"/>
      <w:marTop w:val="0"/>
      <w:marBottom w:val="0"/>
      <w:divBdr>
        <w:top w:val="none" w:sz="0" w:space="0" w:color="auto"/>
        <w:left w:val="none" w:sz="0" w:space="0" w:color="auto"/>
        <w:bottom w:val="none" w:sz="0" w:space="0" w:color="auto"/>
        <w:right w:val="none" w:sz="0" w:space="0" w:color="auto"/>
      </w:divBdr>
    </w:div>
    <w:div w:id="1382633447">
      <w:bodyDiv w:val="1"/>
      <w:marLeft w:val="0"/>
      <w:marRight w:val="0"/>
      <w:marTop w:val="0"/>
      <w:marBottom w:val="0"/>
      <w:divBdr>
        <w:top w:val="none" w:sz="0" w:space="0" w:color="auto"/>
        <w:left w:val="none" w:sz="0" w:space="0" w:color="auto"/>
        <w:bottom w:val="none" w:sz="0" w:space="0" w:color="auto"/>
        <w:right w:val="none" w:sz="0" w:space="0" w:color="auto"/>
      </w:divBdr>
    </w:div>
    <w:div w:id="1395617351">
      <w:bodyDiv w:val="1"/>
      <w:marLeft w:val="0"/>
      <w:marRight w:val="0"/>
      <w:marTop w:val="0"/>
      <w:marBottom w:val="0"/>
      <w:divBdr>
        <w:top w:val="none" w:sz="0" w:space="0" w:color="auto"/>
        <w:left w:val="none" w:sz="0" w:space="0" w:color="auto"/>
        <w:bottom w:val="none" w:sz="0" w:space="0" w:color="auto"/>
        <w:right w:val="none" w:sz="0" w:space="0" w:color="auto"/>
      </w:divBdr>
      <w:divsChild>
        <w:div w:id="1528447487">
          <w:marLeft w:val="0"/>
          <w:marRight w:val="0"/>
          <w:marTop w:val="0"/>
          <w:marBottom w:val="0"/>
          <w:divBdr>
            <w:top w:val="none" w:sz="0" w:space="0" w:color="auto"/>
            <w:left w:val="none" w:sz="0" w:space="0" w:color="auto"/>
            <w:bottom w:val="none" w:sz="0" w:space="0" w:color="auto"/>
            <w:right w:val="none" w:sz="0" w:space="0" w:color="auto"/>
          </w:divBdr>
        </w:div>
        <w:div w:id="1690713389">
          <w:marLeft w:val="0"/>
          <w:marRight w:val="0"/>
          <w:marTop w:val="0"/>
          <w:marBottom w:val="0"/>
          <w:divBdr>
            <w:top w:val="none" w:sz="0" w:space="0" w:color="auto"/>
            <w:left w:val="none" w:sz="0" w:space="0" w:color="auto"/>
            <w:bottom w:val="none" w:sz="0" w:space="0" w:color="auto"/>
            <w:right w:val="none" w:sz="0" w:space="0" w:color="auto"/>
          </w:divBdr>
        </w:div>
        <w:div w:id="2043171100">
          <w:marLeft w:val="0"/>
          <w:marRight w:val="0"/>
          <w:marTop w:val="0"/>
          <w:marBottom w:val="0"/>
          <w:divBdr>
            <w:top w:val="none" w:sz="0" w:space="0" w:color="auto"/>
            <w:left w:val="none" w:sz="0" w:space="0" w:color="auto"/>
            <w:bottom w:val="none" w:sz="0" w:space="0" w:color="auto"/>
            <w:right w:val="none" w:sz="0" w:space="0" w:color="auto"/>
          </w:divBdr>
        </w:div>
        <w:div w:id="832719065">
          <w:marLeft w:val="0"/>
          <w:marRight w:val="0"/>
          <w:marTop w:val="0"/>
          <w:marBottom w:val="0"/>
          <w:divBdr>
            <w:top w:val="none" w:sz="0" w:space="0" w:color="auto"/>
            <w:left w:val="none" w:sz="0" w:space="0" w:color="auto"/>
            <w:bottom w:val="none" w:sz="0" w:space="0" w:color="auto"/>
            <w:right w:val="none" w:sz="0" w:space="0" w:color="auto"/>
          </w:divBdr>
        </w:div>
        <w:div w:id="1469319439">
          <w:marLeft w:val="0"/>
          <w:marRight w:val="0"/>
          <w:marTop w:val="0"/>
          <w:marBottom w:val="0"/>
          <w:divBdr>
            <w:top w:val="none" w:sz="0" w:space="0" w:color="auto"/>
            <w:left w:val="none" w:sz="0" w:space="0" w:color="auto"/>
            <w:bottom w:val="none" w:sz="0" w:space="0" w:color="auto"/>
            <w:right w:val="none" w:sz="0" w:space="0" w:color="auto"/>
          </w:divBdr>
        </w:div>
        <w:div w:id="2121293052">
          <w:marLeft w:val="0"/>
          <w:marRight w:val="0"/>
          <w:marTop w:val="0"/>
          <w:marBottom w:val="0"/>
          <w:divBdr>
            <w:top w:val="none" w:sz="0" w:space="0" w:color="auto"/>
            <w:left w:val="none" w:sz="0" w:space="0" w:color="auto"/>
            <w:bottom w:val="none" w:sz="0" w:space="0" w:color="auto"/>
            <w:right w:val="none" w:sz="0" w:space="0" w:color="auto"/>
          </w:divBdr>
        </w:div>
        <w:div w:id="1336222216">
          <w:marLeft w:val="0"/>
          <w:marRight w:val="0"/>
          <w:marTop w:val="0"/>
          <w:marBottom w:val="0"/>
          <w:divBdr>
            <w:top w:val="none" w:sz="0" w:space="0" w:color="auto"/>
            <w:left w:val="none" w:sz="0" w:space="0" w:color="auto"/>
            <w:bottom w:val="none" w:sz="0" w:space="0" w:color="auto"/>
            <w:right w:val="none" w:sz="0" w:space="0" w:color="auto"/>
          </w:divBdr>
        </w:div>
        <w:div w:id="641689241">
          <w:marLeft w:val="0"/>
          <w:marRight w:val="0"/>
          <w:marTop w:val="0"/>
          <w:marBottom w:val="0"/>
          <w:divBdr>
            <w:top w:val="none" w:sz="0" w:space="0" w:color="auto"/>
            <w:left w:val="none" w:sz="0" w:space="0" w:color="auto"/>
            <w:bottom w:val="none" w:sz="0" w:space="0" w:color="auto"/>
            <w:right w:val="none" w:sz="0" w:space="0" w:color="auto"/>
          </w:divBdr>
        </w:div>
        <w:div w:id="559368739">
          <w:marLeft w:val="0"/>
          <w:marRight w:val="0"/>
          <w:marTop w:val="0"/>
          <w:marBottom w:val="0"/>
          <w:divBdr>
            <w:top w:val="none" w:sz="0" w:space="0" w:color="auto"/>
            <w:left w:val="none" w:sz="0" w:space="0" w:color="auto"/>
            <w:bottom w:val="none" w:sz="0" w:space="0" w:color="auto"/>
            <w:right w:val="none" w:sz="0" w:space="0" w:color="auto"/>
          </w:divBdr>
        </w:div>
        <w:div w:id="898711074">
          <w:marLeft w:val="0"/>
          <w:marRight w:val="0"/>
          <w:marTop w:val="0"/>
          <w:marBottom w:val="0"/>
          <w:divBdr>
            <w:top w:val="none" w:sz="0" w:space="0" w:color="auto"/>
            <w:left w:val="none" w:sz="0" w:space="0" w:color="auto"/>
            <w:bottom w:val="none" w:sz="0" w:space="0" w:color="auto"/>
            <w:right w:val="none" w:sz="0" w:space="0" w:color="auto"/>
          </w:divBdr>
        </w:div>
        <w:div w:id="798644365">
          <w:marLeft w:val="0"/>
          <w:marRight w:val="0"/>
          <w:marTop w:val="0"/>
          <w:marBottom w:val="0"/>
          <w:divBdr>
            <w:top w:val="none" w:sz="0" w:space="0" w:color="auto"/>
            <w:left w:val="none" w:sz="0" w:space="0" w:color="auto"/>
            <w:bottom w:val="none" w:sz="0" w:space="0" w:color="auto"/>
            <w:right w:val="none" w:sz="0" w:space="0" w:color="auto"/>
          </w:divBdr>
        </w:div>
        <w:div w:id="1276207303">
          <w:marLeft w:val="0"/>
          <w:marRight w:val="0"/>
          <w:marTop w:val="0"/>
          <w:marBottom w:val="0"/>
          <w:divBdr>
            <w:top w:val="none" w:sz="0" w:space="0" w:color="auto"/>
            <w:left w:val="none" w:sz="0" w:space="0" w:color="auto"/>
            <w:bottom w:val="none" w:sz="0" w:space="0" w:color="auto"/>
            <w:right w:val="none" w:sz="0" w:space="0" w:color="auto"/>
          </w:divBdr>
        </w:div>
        <w:div w:id="1616674087">
          <w:marLeft w:val="0"/>
          <w:marRight w:val="0"/>
          <w:marTop w:val="0"/>
          <w:marBottom w:val="0"/>
          <w:divBdr>
            <w:top w:val="none" w:sz="0" w:space="0" w:color="auto"/>
            <w:left w:val="none" w:sz="0" w:space="0" w:color="auto"/>
            <w:bottom w:val="none" w:sz="0" w:space="0" w:color="auto"/>
            <w:right w:val="none" w:sz="0" w:space="0" w:color="auto"/>
          </w:divBdr>
        </w:div>
        <w:div w:id="2137600587">
          <w:marLeft w:val="0"/>
          <w:marRight w:val="0"/>
          <w:marTop w:val="0"/>
          <w:marBottom w:val="0"/>
          <w:divBdr>
            <w:top w:val="none" w:sz="0" w:space="0" w:color="auto"/>
            <w:left w:val="none" w:sz="0" w:space="0" w:color="auto"/>
            <w:bottom w:val="none" w:sz="0" w:space="0" w:color="auto"/>
            <w:right w:val="none" w:sz="0" w:space="0" w:color="auto"/>
          </w:divBdr>
        </w:div>
        <w:div w:id="262148497">
          <w:marLeft w:val="0"/>
          <w:marRight w:val="0"/>
          <w:marTop w:val="0"/>
          <w:marBottom w:val="0"/>
          <w:divBdr>
            <w:top w:val="none" w:sz="0" w:space="0" w:color="auto"/>
            <w:left w:val="none" w:sz="0" w:space="0" w:color="auto"/>
            <w:bottom w:val="none" w:sz="0" w:space="0" w:color="auto"/>
            <w:right w:val="none" w:sz="0" w:space="0" w:color="auto"/>
          </w:divBdr>
        </w:div>
        <w:div w:id="2092972067">
          <w:marLeft w:val="0"/>
          <w:marRight w:val="0"/>
          <w:marTop w:val="0"/>
          <w:marBottom w:val="0"/>
          <w:divBdr>
            <w:top w:val="none" w:sz="0" w:space="0" w:color="auto"/>
            <w:left w:val="none" w:sz="0" w:space="0" w:color="auto"/>
            <w:bottom w:val="none" w:sz="0" w:space="0" w:color="auto"/>
            <w:right w:val="none" w:sz="0" w:space="0" w:color="auto"/>
          </w:divBdr>
        </w:div>
        <w:div w:id="510728409">
          <w:marLeft w:val="0"/>
          <w:marRight w:val="0"/>
          <w:marTop w:val="0"/>
          <w:marBottom w:val="0"/>
          <w:divBdr>
            <w:top w:val="none" w:sz="0" w:space="0" w:color="auto"/>
            <w:left w:val="none" w:sz="0" w:space="0" w:color="auto"/>
            <w:bottom w:val="none" w:sz="0" w:space="0" w:color="auto"/>
            <w:right w:val="none" w:sz="0" w:space="0" w:color="auto"/>
          </w:divBdr>
        </w:div>
        <w:div w:id="1010135120">
          <w:marLeft w:val="0"/>
          <w:marRight w:val="0"/>
          <w:marTop w:val="0"/>
          <w:marBottom w:val="0"/>
          <w:divBdr>
            <w:top w:val="none" w:sz="0" w:space="0" w:color="auto"/>
            <w:left w:val="none" w:sz="0" w:space="0" w:color="auto"/>
            <w:bottom w:val="none" w:sz="0" w:space="0" w:color="auto"/>
            <w:right w:val="none" w:sz="0" w:space="0" w:color="auto"/>
          </w:divBdr>
        </w:div>
        <w:div w:id="1183785173">
          <w:marLeft w:val="0"/>
          <w:marRight w:val="0"/>
          <w:marTop w:val="0"/>
          <w:marBottom w:val="0"/>
          <w:divBdr>
            <w:top w:val="none" w:sz="0" w:space="0" w:color="auto"/>
            <w:left w:val="none" w:sz="0" w:space="0" w:color="auto"/>
            <w:bottom w:val="none" w:sz="0" w:space="0" w:color="auto"/>
            <w:right w:val="none" w:sz="0" w:space="0" w:color="auto"/>
          </w:divBdr>
        </w:div>
        <w:div w:id="758791431">
          <w:marLeft w:val="0"/>
          <w:marRight w:val="0"/>
          <w:marTop w:val="0"/>
          <w:marBottom w:val="0"/>
          <w:divBdr>
            <w:top w:val="none" w:sz="0" w:space="0" w:color="auto"/>
            <w:left w:val="none" w:sz="0" w:space="0" w:color="auto"/>
            <w:bottom w:val="none" w:sz="0" w:space="0" w:color="auto"/>
            <w:right w:val="none" w:sz="0" w:space="0" w:color="auto"/>
          </w:divBdr>
        </w:div>
        <w:div w:id="1307322155">
          <w:marLeft w:val="0"/>
          <w:marRight w:val="0"/>
          <w:marTop w:val="0"/>
          <w:marBottom w:val="0"/>
          <w:divBdr>
            <w:top w:val="none" w:sz="0" w:space="0" w:color="auto"/>
            <w:left w:val="none" w:sz="0" w:space="0" w:color="auto"/>
            <w:bottom w:val="none" w:sz="0" w:space="0" w:color="auto"/>
            <w:right w:val="none" w:sz="0" w:space="0" w:color="auto"/>
          </w:divBdr>
        </w:div>
        <w:div w:id="1041369154">
          <w:marLeft w:val="0"/>
          <w:marRight w:val="0"/>
          <w:marTop w:val="0"/>
          <w:marBottom w:val="0"/>
          <w:divBdr>
            <w:top w:val="none" w:sz="0" w:space="0" w:color="auto"/>
            <w:left w:val="none" w:sz="0" w:space="0" w:color="auto"/>
            <w:bottom w:val="none" w:sz="0" w:space="0" w:color="auto"/>
            <w:right w:val="none" w:sz="0" w:space="0" w:color="auto"/>
          </w:divBdr>
        </w:div>
        <w:div w:id="1205942135">
          <w:marLeft w:val="0"/>
          <w:marRight w:val="0"/>
          <w:marTop w:val="0"/>
          <w:marBottom w:val="0"/>
          <w:divBdr>
            <w:top w:val="none" w:sz="0" w:space="0" w:color="auto"/>
            <w:left w:val="none" w:sz="0" w:space="0" w:color="auto"/>
            <w:bottom w:val="none" w:sz="0" w:space="0" w:color="auto"/>
            <w:right w:val="none" w:sz="0" w:space="0" w:color="auto"/>
          </w:divBdr>
        </w:div>
        <w:div w:id="2069650740">
          <w:marLeft w:val="0"/>
          <w:marRight w:val="0"/>
          <w:marTop w:val="0"/>
          <w:marBottom w:val="0"/>
          <w:divBdr>
            <w:top w:val="none" w:sz="0" w:space="0" w:color="auto"/>
            <w:left w:val="none" w:sz="0" w:space="0" w:color="auto"/>
            <w:bottom w:val="none" w:sz="0" w:space="0" w:color="auto"/>
            <w:right w:val="none" w:sz="0" w:space="0" w:color="auto"/>
          </w:divBdr>
        </w:div>
        <w:div w:id="1253392726">
          <w:marLeft w:val="0"/>
          <w:marRight w:val="0"/>
          <w:marTop w:val="0"/>
          <w:marBottom w:val="0"/>
          <w:divBdr>
            <w:top w:val="none" w:sz="0" w:space="0" w:color="auto"/>
            <w:left w:val="none" w:sz="0" w:space="0" w:color="auto"/>
            <w:bottom w:val="none" w:sz="0" w:space="0" w:color="auto"/>
            <w:right w:val="none" w:sz="0" w:space="0" w:color="auto"/>
          </w:divBdr>
        </w:div>
        <w:div w:id="357892721">
          <w:marLeft w:val="0"/>
          <w:marRight w:val="0"/>
          <w:marTop w:val="0"/>
          <w:marBottom w:val="0"/>
          <w:divBdr>
            <w:top w:val="none" w:sz="0" w:space="0" w:color="auto"/>
            <w:left w:val="none" w:sz="0" w:space="0" w:color="auto"/>
            <w:bottom w:val="none" w:sz="0" w:space="0" w:color="auto"/>
            <w:right w:val="none" w:sz="0" w:space="0" w:color="auto"/>
          </w:divBdr>
        </w:div>
        <w:div w:id="533620228">
          <w:marLeft w:val="0"/>
          <w:marRight w:val="0"/>
          <w:marTop w:val="0"/>
          <w:marBottom w:val="0"/>
          <w:divBdr>
            <w:top w:val="none" w:sz="0" w:space="0" w:color="auto"/>
            <w:left w:val="none" w:sz="0" w:space="0" w:color="auto"/>
            <w:bottom w:val="none" w:sz="0" w:space="0" w:color="auto"/>
            <w:right w:val="none" w:sz="0" w:space="0" w:color="auto"/>
          </w:divBdr>
        </w:div>
        <w:div w:id="1412314310">
          <w:marLeft w:val="0"/>
          <w:marRight w:val="0"/>
          <w:marTop w:val="0"/>
          <w:marBottom w:val="0"/>
          <w:divBdr>
            <w:top w:val="none" w:sz="0" w:space="0" w:color="auto"/>
            <w:left w:val="none" w:sz="0" w:space="0" w:color="auto"/>
            <w:bottom w:val="none" w:sz="0" w:space="0" w:color="auto"/>
            <w:right w:val="none" w:sz="0" w:space="0" w:color="auto"/>
          </w:divBdr>
        </w:div>
        <w:div w:id="981039437">
          <w:marLeft w:val="0"/>
          <w:marRight w:val="0"/>
          <w:marTop w:val="0"/>
          <w:marBottom w:val="0"/>
          <w:divBdr>
            <w:top w:val="none" w:sz="0" w:space="0" w:color="auto"/>
            <w:left w:val="none" w:sz="0" w:space="0" w:color="auto"/>
            <w:bottom w:val="none" w:sz="0" w:space="0" w:color="auto"/>
            <w:right w:val="none" w:sz="0" w:space="0" w:color="auto"/>
          </w:divBdr>
        </w:div>
        <w:div w:id="621691518">
          <w:marLeft w:val="0"/>
          <w:marRight w:val="0"/>
          <w:marTop w:val="0"/>
          <w:marBottom w:val="0"/>
          <w:divBdr>
            <w:top w:val="none" w:sz="0" w:space="0" w:color="auto"/>
            <w:left w:val="none" w:sz="0" w:space="0" w:color="auto"/>
            <w:bottom w:val="none" w:sz="0" w:space="0" w:color="auto"/>
            <w:right w:val="none" w:sz="0" w:space="0" w:color="auto"/>
          </w:divBdr>
        </w:div>
        <w:div w:id="1804888954">
          <w:marLeft w:val="0"/>
          <w:marRight w:val="0"/>
          <w:marTop w:val="0"/>
          <w:marBottom w:val="0"/>
          <w:divBdr>
            <w:top w:val="none" w:sz="0" w:space="0" w:color="auto"/>
            <w:left w:val="none" w:sz="0" w:space="0" w:color="auto"/>
            <w:bottom w:val="none" w:sz="0" w:space="0" w:color="auto"/>
            <w:right w:val="none" w:sz="0" w:space="0" w:color="auto"/>
          </w:divBdr>
        </w:div>
        <w:div w:id="1650328360">
          <w:marLeft w:val="0"/>
          <w:marRight w:val="0"/>
          <w:marTop w:val="0"/>
          <w:marBottom w:val="0"/>
          <w:divBdr>
            <w:top w:val="none" w:sz="0" w:space="0" w:color="auto"/>
            <w:left w:val="none" w:sz="0" w:space="0" w:color="auto"/>
            <w:bottom w:val="none" w:sz="0" w:space="0" w:color="auto"/>
            <w:right w:val="none" w:sz="0" w:space="0" w:color="auto"/>
          </w:divBdr>
        </w:div>
        <w:div w:id="311831599">
          <w:marLeft w:val="0"/>
          <w:marRight w:val="0"/>
          <w:marTop w:val="0"/>
          <w:marBottom w:val="0"/>
          <w:divBdr>
            <w:top w:val="none" w:sz="0" w:space="0" w:color="auto"/>
            <w:left w:val="none" w:sz="0" w:space="0" w:color="auto"/>
            <w:bottom w:val="none" w:sz="0" w:space="0" w:color="auto"/>
            <w:right w:val="none" w:sz="0" w:space="0" w:color="auto"/>
          </w:divBdr>
        </w:div>
        <w:div w:id="467745592">
          <w:marLeft w:val="0"/>
          <w:marRight w:val="0"/>
          <w:marTop w:val="0"/>
          <w:marBottom w:val="0"/>
          <w:divBdr>
            <w:top w:val="none" w:sz="0" w:space="0" w:color="auto"/>
            <w:left w:val="none" w:sz="0" w:space="0" w:color="auto"/>
            <w:bottom w:val="none" w:sz="0" w:space="0" w:color="auto"/>
            <w:right w:val="none" w:sz="0" w:space="0" w:color="auto"/>
          </w:divBdr>
        </w:div>
        <w:div w:id="1585216374">
          <w:marLeft w:val="0"/>
          <w:marRight w:val="0"/>
          <w:marTop w:val="0"/>
          <w:marBottom w:val="0"/>
          <w:divBdr>
            <w:top w:val="none" w:sz="0" w:space="0" w:color="auto"/>
            <w:left w:val="none" w:sz="0" w:space="0" w:color="auto"/>
            <w:bottom w:val="none" w:sz="0" w:space="0" w:color="auto"/>
            <w:right w:val="none" w:sz="0" w:space="0" w:color="auto"/>
          </w:divBdr>
        </w:div>
        <w:div w:id="467282235">
          <w:marLeft w:val="0"/>
          <w:marRight w:val="0"/>
          <w:marTop w:val="0"/>
          <w:marBottom w:val="0"/>
          <w:divBdr>
            <w:top w:val="none" w:sz="0" w:space="0" w:color="auto"/>
            <w:left w:val="none" w:sz="0" w:space="0" w:color="auto"/>
            <w:bottom w:val="none" w:sz="0" w:space="0" w:color="auto"/>
            <w:right w:val="none" w:sz="0" w:space="0" w:color="auto"/>
          </w:divBdr>
        </w:div>
      </w:divsChild>
    </w:div>
    <w:div w:id="1411078137">
      <w:bodyDiv w:val="1"/>
      <w:marLeft w:val="0"/>
      <w:marRight w:val="0"/>
      <w:marTop w:val="0"/>
      <w:marBottom w:val="0"/>
      <w:divBdr>
        <w:top w:val="none" w:sz="0" w:space="0" w:color="auto"/>
        <w:left w:val="none" w:sz="0" w:space="0" w:color="auto"/>
        <w:bottom w:val="none" w:sz="0" w:space="0" w:color="auto"/>
        <w:right w:val="none" w:sz="0" w:space="0" w:color="auto"/>
      </w:divBdr>
    </w:div>
    <w:div w:id="1420297383">
      <w:bodyDiv w:val="1"/>
      <w:marLeft w:val="0"/>
      <w:marRight w:val="0"/>
      <w:marTop w:val="0"/>
      <w:marBottom w:val="0"/>
      <w:divBdr>
        <w:top w:val="none" w:sz="0" w:space="0" w:color="auto"/>
        <w:left w:val="none" w:sz="0" w:space="0" w:color="auto"/>
        <w:bottom w:val="none" w:sz="0" w:space="0" w:color="auto"/>
        <w:right w:val="none" w:sz="0" w:space="0" w:color="auto"/>
      </w:divBdr>
    </w:div>
    <w:div w:id="1468007676">
      <w:bodyDiv w:val="1"/>
      <w:marLeft w:val="0"/>
      <w:marRight w:val="0"/>
      <w:marTop w:val="0"/>
      <w:marBottom w:val="0"/>
      <w:divBdr>
        <w:top w:val="none" w:sz="0" w:space="0" w:color="auto"/>
        <w:left w:val="none" w:sz="0" w:space="0" w:color="auto"/>
        <w:bottom w:val="none" w:sz="0" w:space="0" w:color="auto"/>
        <w:right w:val="none" w:sz="0" w:space="0" w:color="auto"/>
      </w:divBdr>
    </w:div>
    <w:div w:id="1476294272">
      <w:bodyDiv w:val="1"/>
      <w:marLeft w:val="0"/>
      <w:marRight w:val="0"/>
      <w:marTop w:val="0"/>
      <w:marBottom w:val="0"/>
      <w:divBdr>
        <w:top w:val="none" w:sz="0" w:space="0" w:color="auto"/>
        <w:left w:val="none" w:sz="0" w:space="0" w:color="auto"/>
        <w:bottom w:val="none" w:sz="0" w:space="0" w:color="auto"/>
        <w:right w:val="none" w:sz="0" w:space="0" w:color="auto"/>
      </w:divBdr>
    </w:div>
    <w:div w:id="1734888538">
      <w:bodyDiv w:val="1"/>
      <w:marLeft w:val="0"/>
      <w:marRight w:val="0"/>
      <w:marTop w:val="0"/>
      <w:marBottom w:val="0"/>
      <w:divBdr>
        <w:top w:val="none" w:sz="0" w:space="0" w:color="auto"/>
        <w:left w:val="none" w:sz="0" w:space="0" w:color="auto"/>
        <w:bottom w:val="none" w:sz="0" w:space="0" w:color="auto"/>
        <w:right w:val="none" w:sz="0" w:space="0" w:color="auto"/>
      </w:divBdr>
    </w:div>
    <w:div w:id="1761364691">
      <w:bodyDiv w:val="1"/>
      <w:marLeft w:val="0"/>
      <w:marRight w:val="0"/>
      <w:marTop w:val="0"/>
      <w:marBottom w:val="0"/>
      <w:divBdr>
        <w:top w:val="none" w:sz="0" w:space="0" w:color="auto"/>
        <w:left w:val="none" w:sz="0" w:space="0" w:color="auto"/>
        <w:bottom w:val="none" w:sz="0" w:space="0" w:color="auto"/>
        <w:right w:val="none" w:sz="0" w:space="0" w:color="auto"/>
      </w:divBdr>
    </w:div>
    <w:div w:id="1949850570">
      <w:bodyDiv w:val="1"/>
      <w:marLeft w:val="0"/>
      <w:marRight w:val="0"/>
      <w:marTop w:val="0"/>
      <w:marBottom w:val="0"/>
      <w:divBdr>
        <w:top w:val="none" w:sz="0" w:space="0" w:color="auto"/>
        <w:left w:val="none" w:sz="0" w:space="0" w:color="auto"/>
        <w:bottom w:val="none" w:sz="0" w:space="0" w:color="auto"/>
        <w:right w:val="none" w:sz="0" w:space="0" w:color="auto"/>
      </w:divBdr>
    </w:div>
    <w:div w:id="2026594233">
      <w:bodyDiv w:val="1"/>
      <w:marLeft w:val="0"/>
      <w:marRight w:val="0"/>
      <w:marTop w:val="0"/>
      <w:marBottom w:val="0"/>
      <w:divBdr>
        <w:top w:val="none" w:sz="0" w:space="0" w:color="auto"/>
        <w:left w:val="none" w:sz="0" w:space="0" w:color="auto"/>
        <w:bottom w:val="none" w:sz="0" w:space="0" w:color="auto"/>
        <w:right w:val="none" w:sz="0" w:space="0" w:color="auto"/>
      </w:divBdr>
    </w:div>
    <w:div w:id="2087460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Ent</dc:creator>
  <cp:keywords/>
  <dc:description/>
  <cp:lastModifiedBy>Lamar, Erica</cp:lastModifiedBy>
  <cp:revision>2</cp:revision>
  <dcterms:created xsi:type="dcterms:W3CDTF">2020-11-05T15:56:00Z</dcterms:created>
  <dcterms:modified xsi:type="dcterms:W3CDTF">2020-11-05T15:56:00Z</dcterms:modified>
</cp:coreProperties>
</file>